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BC" w:rsidRPr="000F7861" w:rsidRDefault="009413BC" w:rsidP="009413BC">
      <w:pPr>
        <w:tabs>
          <w:tab w:val="left" w:pos="216"/>
        </w:tabs>
        <w:spacing w:after="0" w:line="240" w:lineRule="auto"/>
        <w:ind w:left="70"/>
        <w:jc w:val="both"/>
        <w:rPr>
          <w:rFonts w:ascii="Calibri" w:eastAsia="Times New Roman" w:hAnsi="Calibri" w:cs="Times New Roman"/>
          <w:b/>
          <w:bCs/>
          <w:color w:val="4F6228" w:themeColor="accent3" w:themeShade="80"/>
          <w:sz w:val="32"/>
          <w:szCs w:val="24"/>
          <w:lang w:eastAsia="es-MX"/>
        </w:rPr>
      </w:pPr>
      <w:bookmarkStart w:id="0" w:name="RANGE!A1:F23"/>
      <w:bookmarkEnd w:id="0"/>
      <w:r w:rsidRPr="000F7861">
        <w:rPr>
          <w:rFonts w:ascii="Calibri" w:eastAsia="Times New Roman" w:hAnsi="Calibri" w:cs="Times New Roman"/>
          <w:b/>
          <w:bCs/>
          <w:color w:val="4F6228" w:themeColor="accent3" w:themeShade="80"/>
          <w:sz w:val="32"/>
          <w:szCs w:val="24"/>
          <w:lang w:eastAsia="es-MX"/>
        </w:rPr>
        <w:t>Validación de la TABLA DE APLICABILIDAD de las obligaciones de transparencia comunes del Poder Ejecutivo</w:t>
      </w:r>
    </w:p>
    <w:p w:rsidR="009413BC" w:rsidRPr="000F7861"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p>
    <w:p w:rsidR="002F4549" w:rsidRDefault="009413BC" w:rsidP="009413BC">
      <w:pPr>
        <w:tabs>
          <w:tab w:val="left" w:pos="216"/>
        </w:tabs>
        <w:spacing w:after="0" w:line="240" w:lineRule="auto"/>
        <w:ind w:left="70"/>
        <w:jc w:val="both"/>
        <w:rPr>
          <w:rFonts w:ascii="Calibri" w:eastAsia="Times New Roman" w:hAnsi="Calibri" w:cs="Times New Roman"/>
          <w:b/>
          <w:bCs/>
          <w:color w:val="4F6228" w:themeColor="accent3" w:themeShade="80"/>
          <w:sz w:val="32"/>
          <w:szCs w:val="24"/>
          <w:u w:val="single"/>
          <w:lang w:eastAsia="es-MX"/>
        </w:rPr>
      </w:pPr>
      <w:r w:rsidRPr="000F7861">
        <w:rPr>
          <w:rFonts w:ascii="Calibri" w:eastAsia="Times New Roman" w:hAnsi="Calibri" w:cs="Times New Roman"/>
          <w:b/>
          <w:bCs/>
          <w:color w:val="4F6228" w:themeColor="accent3" w:themeShade="80"/>
          <w:sz w:val="32"/>
          <w:szCs w:val="24"/>
          <w:lang w:eastAsia="es-MX"/>
        </w:rPr>
        <w:t>Dependencia o entidad:</w:t>
      </w:r>
      <w:r w:rsidR="002F4549">
        <w:rPr>
          <w:rFonts w:ascii="Calibri" w:eastAsia="Times New Roman" w:hAnsi="Calibri" w:cs="Times New Roman"/>
          <w:b/>
          <w:bCs/>
          <w:color w:val="4F6228" w:themeColor="accent3" w:themeShade="80"/>
          <w:sz w:val="32"/>
          <w:szCs w:val="24"/>
          <w:lang w:eastAsia="es-MX"/>
        </w:rPr>
        <w:t xml:space="preserve"> </w:t>
      </w:r>
      <w:r w:rsidR="002F4549" w:rsidRPr="002F4549">
        <w:rPr>
          <w:rFonts w:ascii="Calibri" w:eastAsia="Times New Roman" w:hAnsi="Calibri" w:cs="Times New Roman"/>
          <w:b/>
          <w:bCs/>
          <w:color w:val="4F6228" w:themeColor="accent3" w:themeShade="80"/>
          <w:sz w:val="32"/>
          <w:szCs w:val="24"/>
          <w:u w:val="single"/>
          <w:lang w:eastAsia="es-MX"/>
        </w:rPr>
        <w:t>Instituto de Capacitación y Productividad para el Trabajo del</w:t>
      </w:r>
    </w:p>
    <w:p w:rsidR="009413BC" w:rsidRPr="002F4549" w:rsidRDefault="002F4549" w:rsidP="009413BC">
      <w:pPr>
        <w:tabs>
          <w:tab w:val="left" w:pos="216"/>
        </w:tabs>
        <w:spacing w:after="0" w:line="240" w:lineRule="auto"/>
        <w:ind w:left="70"/>
        <w:jc w:val="both"/>
        <w:rPr>
          <w:rFonts w:ascii="Calibri" w:eastAsia="Times New Roman" w:hAnsi="Calibri" w:cs="Times New Roman"/>
          <w:b/>
          <w:bCs/>
          <w:color w:val="4F6228" w:themeColor="accent3" w:themeShade="80"/>
          <w:sz w:val="32"/>
          <w:szCs w:val="24"/>
          <w:u w:val="single"/>
          <w:lang w:eastAsia="es-MX"/>
        </w:rPr>
      </w:pPr>
      <w:r>
        <w:rPr>
          <w:rFonts w:ascii="Calibri" w:eastAsia="Times New Roman" w:hAnsi="Calibri" w:cs="Times New Roman"/>
          <w:b/>
          <w:bCs/>
          <w:color w:val="4F6228" w:themeColor="accent3" w:themeShade="80"/>
          <w:sz w:val="32"/>
          <w:szCs w:val="24"/>
          <w:lang w:eastAsia="es-MX"/>
        </w:rPr>
        <w:tab/>
      </w:r>
      <w:r>
        <w:rPr>
          <w:rFonts w:ascii="Calibri" w:eastAsia="Times New Roman" w:hAnsi="Calibri" w:cs="Times New Roman"/>
          <w:b/>
          <w:bCs/>
          <w:color w:val="4F6228" w:themeColor="accent3" w:themeShade="80"/>
          <w:sz w:val="32"/>
          <w:szCs w:val="24"/>
          <w:lang w:eastAsia="es-MX"/>
        </w:rPr>
        <w:tab/>
      </w:r>
      <w:r>
        <w:rPr>
          <w:rFonts w:ascii="Calibri" w:eastAsia="Times New Roman" w:hAnsi="Calibri" w:cs="Times New Roman"/>
          <w:b/>
          <w:bCs/>
          <w:color w:val="4F6228" w:themeColor="accent3" w:themeShade="80"/>
          <w:sz w:val="32"/>
          <w:szCs w:val="24"/>
          <w:lang w:eastAsia="es-MX"/>
        </w:rPr>
        <w:tab/>
      </w:r>
      <w:r>
        <w:rPr>
          <w:rFonts w:ascii="Calibri" w:eastAsia="Times New Roman" w:hAnsi="Calibri" w:cs="Times New Roman"/>
          <w:b/>
          <w:bCs/>
          <w:color w:val="4F6228" w:themeColor="accent3" w:themeShade="80"/>
          <w:sz w:val="32"/>
          <w:szCs w:val="24"/>
          <w:lang w:eastAsia="es-MX"/>
        </w:rPr>
        <w:tab/>
      </w:r>
      <w:r>
        <w:rPr>
          <w:rFonts w:ascii="Calibri" w:eastAsia="Times New Roman" w:hAnsi="Calibri" w:cs="Times New Roman"/>
          <w:b/>
          <w:bCs/>
          <w:color w:val="4F6228" w:themeColor="accent3" w:themeShade="80"/>
          <w:sz w:val="32"/>
          <w:szCs w:val="24"/>
          <w:lang w:eastAsia="es-MX"/>
        </w:rPr>
        <w:tab/>
        <w:t xml:space="preserve">       </w:t>
      </w:r>
      <w:r w:rsidRPr="002F4549">
        <w:rPr>
          <w:rFonts w:ascii="Calibri" w:eastAsia="Times New Roman" w:hAnsi="Calibri" w:cs="Times New Roman"/>
          <w:b/>
          <w:bCs/>
          <w:color w:val="4F6228" w:themeColor="accent3" w:themeShade="80"/>
          <w:sz w:val="32"/>
          <w:szCs w:val="24"/>
          <w:u w:val="single"/>
          <w:lang w:eastAsia="es-MX"/>
        </w:rPr>
        <w:t xml:space="preserve"> Estado de Oaxaca (ICAPET)</w:t>
      </w:r>
    </w:p>
    <w:p w:rsidR="009413BC" w:rsidRPr="000F7861"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p>
    <w:tbl>
      <w:tblPr>
        <w:tblStyle w:val="Tablaconcuadrcula"/>
        <w:tblW w:w="0" w:type="auto"/>
        <w:tblInd w:w="1668" w:type="dxa"/>
        <w:tblLook w:val="04A0" w:firstRow="1" w:lastRow="0" w:firstColumn="1" w:lastColumn="0" w:noHBand="0" w:noVBand="1"/>
      </w:tblPr>
      <w:tblGrid>
        <w:gridCol w:w="5672"/>
        <w:gridCol w:w="4392"/>
      </w:tblGrid>
      <w:tr w:rsidR="009413BC" w:rsidRPr="000F7861" w:rsidTr="00E60E9D">
        <w:trPr>
          <w:trHeight w:val="611"/>
        </w:trPr>
        <w:tc>
          <w:tcPr>
            <w:tcW w:w="5672" w:type="dxa"/>
            <w:shd w:val="clear" w:color="auto" w:fill="D6E3BC" w:themeFill="accent3" w:themeFillTint="66"/>
            <w:vAlign w:val="center"/>
          </w:tcPr>
          <w:p w:rsidR="009413BC" w:rsidRPr="000F7861" w:rsidRDefault="009413BC" w:rsidP="00E60E9D">
            <w:pPr>
              <w:tabs>
                <w:tab w:val="left" w:pos="216"/>
              </w:tabs>
              <w:ind w:left="70"/>
              <w:jc w:val="center"/>
              <w:rPr>
                <w:rFonts w:ascii="Calibri" w:eastAsia="Times New Roman" w:hAnsi="Calibri" w:cs="Times New Roman"/>
                <w:b/>
                <w:bCs/>
                <w:sz w:val="32"/>
                <w:szCs w:val="24"/>
                <w:lang w:eastAsia="es-MX"/>
              </w:rPr>
            </w:pPr>
            <w:r w:rsidRPr="000F7861">
              <w:rPr>
                <w:rFonts w:ascii="Calibri" w:eastAsia="Times New Roman" w:hAnsi="Calibri" w:cs="Times New Roman"/>
                <w:b/>
                <w:bCs/>
                <w:sz w:val="32"/>
                <w:szCs w:val="24"/>
                <w:lang w:eastAsia="es-MX"/>
              </w:rPr>
              <w:t>Tipo de Sujeto obligado:</w:t>
            </w:r>
          </w:p>
        </w:tc>
        <w:tc>
          <w:tcPr>
            <w:tcW w:w="4392" w:type="dxa"/>
            <w:shd w:val="clear" w:color="auto" w:fill="D6E3BC" w:themeFill="accent3" w:themeFillTint="66"/>
            <w:vAlign w:val="center"/>
          </w:tcPr>
          <w:p w:rsidR="009413BC" w:rsidRPr="000F7861" w:rsidRDefault="009413BC" w:rsidP="00E60E9D">
            <w:pPr>
              <w:tabs>
                <w:tab w:val="left" w:pos="216"/>
              </w:tabs>
              <w:jc w:val="center"/>
              <w:rPr>
                <w:rFonts w:ascii="Calibri" w:eastAsia="Times New Roman" w:hAnsi="Calibri" w:cs="Times New Roman"/>
                <w:b/>
                <w:bCs/>
                <w:sz w:val="32"/>
                <w:szCs w:val="24"/>
                <w:lang w:eastAsia="es-MX"/>
              </w:rPr>
            </w:pPr>
            <w:r w:rsidRPr="000F7861">
              <w:rPr>
                <w:rFonts w:ascii="Calibri" w:eastAsia="Times New Roman" w:hAnsi="Calibri" w:cs="Times New Roman"/>
                <w:b/>
                <w:bCs/>
                <w:sz w:val="32"/>
                <w:szCs w:val="24"/>
                <w:lang w:eastAsia="es-MX"/>
              </w:rPr>
              <w:t>Documento de origen:</w:t>
            </w:r>
          </w:p>
        </w:tc>
      </w:tr>
      <w:tr w:rsidR="009413BC" w:rsidRPr="000F7861" w:rsidTr="00E60E9D">
        <w:tc>
          <w:tcPr>
            <w:tcW w:w="5672" w:type="dxa"/>
          </w:tcPr>
          <w:p w:rsidR="009413BC" w:rsidRPr="000F7861" w:rsidRDefault="009413BC" w:rsidP="00E60E9D">
            <w:pPr>
              <w:tabs>
                <w:tab w:val="left" w:pos="216"/>
              </w:tabs>
              <w:jc w:val="both"/>
              <w:rPr>
                <w:rFonts w:ascii="Calibri" w:eastAsia="Times New Roman" w:hAnsi="Calibri" w:cs="Times New Roman"/>
                <w:b/>
                <w:bCs/>
                <w:sz w:val="32"/>
                <w:szCs w:val="24"/>
                <w:lang w:eastAsia="es-MX"/>
              </w:rPr>
            </w:pPr>
            <w:r w:rsidRPr="000F7861">
              <w:rPr>
                <w:rFonts w:ascii="Calibri" w:eastAsia="Times New Roman" w:hAnsi="Calibri" w:cs="Times New Roman"/>
                <w:b/>
                <w:bCs/>
                <w:sz w:val="32"/>
                <w:szCs w:val="24"/>
                <w:lang w:eastAsia="es-MX"/>
              </w:rPr>
              <w:t>Administración Centralizada</w:t>
            </w:r>
          </w:p>
        </w:tc>
        <w:tc>
          <w:tcPr>
            <w:tcW w:w="4392" w:type="dxa"/>
          </w:tcPr>
          <w:p w:rsidR="009413BC" w:rsidRPr="000F7861" w:rsidRDefault="009413BC" w:rsidP="00E60E9D">
            <w:pPr>
              <w:tabs>
                <w:tab w:val="left" w:pos="216"/>
              </w:tabs>
              <w:jc w:val="both"/>
              <w:rPr>
                <w:rFonts w:ascii="Calibri" w:eastAsia="Times New Roman" w:hAnsi="Calibri" w:cs="Times New Roman"/>
                <w:b/>
                <w:bCs/>
                <w:sz w:val="32"/>
                <w:szCs w:val="24"/>
                <w:lang w:eastAsia="es-MX"/>
              </w:rPr>
            </w:pPr>
          </w:p>
        </w:tc>
      </w:tr>
      <w:tr w:rsidR="009413BC" w:rsidRPr="000F7861" w:rsidTr="00E60E9D">
        <w:tc>
          <w:tcPr>
            <w:tcW w:w="5672" w:type="dxa"/>
          </w:tcPr>
          <w:p w:rsidR="009413BC" w:rsidRPr="000F7861" w:rsidRDefault="009413BC" w:rsidP="00E60E9D">
            <w:pPr>
              <w:tabs>
                <w:tab w:val="left" w:pos="216"/>
              </w:tabs>
              <w:jc w:val="both"/>
              <w:rPr>
                <w:rFonts w:ascii="Calibri" w:eastAsia="Times New Roman" w:hAnsi="Calibri" w:cs="Times New Roman"/>
                <w:b/>
                <w:bCs/>
                <w:sz w:val="32"/>
                <w:szCs w:val="24"/>
                <w:lang w:eastAsia="es-MX"/>
              </w:rPr>
            </w:pPr>
            <w:r w:rsidRPr="000F7861">
              <w:rPr>
                <w:rFonts w:ascii="Calibri" w:eastAsia="Times New Roman" w:hAnsi="Calibri" w:cs="Times New Roman"/>
                <w:b/>
                <w:bCs/>
                <w:sz w:val="32"/>
                <w:szCs w:val="24"/>
                <w:lang w:eastAsia="es-MX"/>
              </w:rPr>
              <w:t>Desconcentrado</w:t>
            </w:r>
          </w:p>
        </w:tc>
        <w:tc>
          <w:tcPr>
            <w:tcW w:w="4392" w:type="dxa"/>
          </w:tcPr>
          <w:p w:rsidR="009413BC" w:rsidRPr="000F7861" w:rsidRDefault="009413BC" w:rsidP="00E60E9D">
            <w:pPr>
              <w:tabs>
                <w:tab w:val="left" w:pos="216"/>
              </w:tabs>
              <w:jc w:val="both"/>
              <w:rPr>
                <w:rFonts w:ascii="Calibri" w:eastAsia="Times New Roman" w:hAnsi="Calibri" w:cs="Times New Roman"/>
                <w:b/>
                <w:bCs/>
                <w:sz w:val="32"/>
                <w:szCs w:val="24"/>
                <w:lang w:eastAsia="es-MX"/>
              </w:rPr>
            </w:pPr>
          </w:p>
        </w:tc>
      </w:tr>
      <w:tr w:rsidR="009413BC" w:rsidRPr="000F7861" w:rsidTr="00E60E9D">
        <w:tc>
          <w:tcPr>
            <w:tcW w:w="5672" w:type="dxa"/>
          </w:tcPr>
          <w:p w:rsidR="009413BC" w:rsidRPr="000F7861" w:rsidRDefault="009413BC" w:rsidP="00E60E9D">
            <w:pPr>
              <w:tabs>
                <w:tab w:val="left" w:pos="216"/>
              </w:tabs>
              <w:jc w:val="both"/>
              <w:rPr>
                <w:rFonts w:ascii="Calibri" w:eastAsia="Times New Roman" w:hAnsi="Calibri" w:cs="Times New Roman"/>
                <w:b/>
                <w:bCs/>
                <w:sz w:val="32"/>
                <w:szCs w:val="24"/>
                <w:lang w:eastAsia="es-MX"/>
              </w:rPr>
            </w:pPr>
            <w:r w:rsidRPr="000F7861">
              <w:rPr>
                <w:rFonts w:ascii="Calibri" w:eastAsia="Times New Roman" w:hAnsi="Calibri" w:cs="Times New Roman"/>
                <w:b/>
                <w:bCs/>
                <w:sz w:val="32"/>
                <w:szCs w:val="24"/>
                <w:lang w:eastAsia="es-MX"/>
              </w:rPr>
              <w:t>Descentralizado</w:t>
            </w:r>
          </w:p>
        </w:tc>
        <w:tc>
          <w:tcPr>
            <w:tcW w:w="4392" w:type="dxa"/>
          </w:tcPr>
          <w:p w:rsidR="009413BC" w:rsidRPr="000F7861" w:rsidRDefault="002F4549" w:rsidP="00E60E9D">
            <w:pPr>
              <w:tabs>
                <w:tab w:val="left" w:pos="216"/>
              </w:tabs>
              <w:jc w:val="both"/>
              <w:rPr>
                <w:rFonts w:ascii="Calibri" w:eastAsia="Times New Roman" w:hAnsi="Calibri" w:cs="Times New Roman"/>
                <w:b/>
                <w:bCs/>
                <w:sz w:val="32"/>
                <w:szCs w:val="24"/>
                <w:lang w:eastAsia="es-MX"/>
              </w:rPr>
            </w:pPr>
            <w:r>
              <w:rPr>
                <w:rFonts w:ascii="Calibri" w:eastAsia="Times New Roman" w:hAnsi="Calibri" w:cs="Times New Roman"/>
                <w:b/>
                <w:bCs/>
                <w:sz w:val="32"/>
                <w:szCs w:val="24"/>
                <w:lang w:eastAsia="es-MX"/>
              </w:rPr>
              <w:t>Decreto de Creación</w:t>
            </w:r>
          </w:p>
        </w:tc>
      </w:tr>
    </w:tbl>
    <w:p w:rsidR="009413BC" w:rsidRDefault="009413BC" w:rsidP="009413BC">
      <w:pPr>
        <w:tabs>
          <w:tab w:val="left" w:pos="216"/>
        </w:tabs>
        <w:spacing w:after="0" w:line="240" w:lineRule="auto"/>
        <w:ind w:left="70"/>
        <w:jc w:val="both"/>
        <w:rPr>
          <w:rFonts w:ascii="Calibri" w:eastAsia="Times New Roman" w:hAnsi="Calibri" w:cs="Times New Roman"/>
          <w:b/>
          <w:bCs/>
          <w:color w:val="7030A0"/>
          <w:sz w:val="32"/>
          <w:szCs w:val="24"/>
          <w:lang w:eastAsia="es-MX"/>
        </w:rPr>
      </w:pPr>
    </w:p>
    <w:p w:rsidR="000F7861" w:rsidRPr="000F7861" w:rsidRDefault="000F7861" w:rsidP="00DF2BB3">
      <w:pPr>
        <w:tabs>
          <w:tab w:val="left" w:pos="216"/>
        </w:tabs>
        <w:spacing w:after="0" w:line="240" w:lineRule="auto"/>
        <w:ind w:left="70"/>
        <w:jc w:val="both"/>
        <w:rPr>
          <w:rFonts w:ascii="Calibri" w:eastAsia="Times New Roman" w:hAnsi="Calibri" w:cs="Times New Roman"/>
          <w:b/>
          <w:bCs/>
          <w:sz w:val="32"/>
          <w:szCs w:val="24"/>
          <w:lang w:eastAsia="es-MX"/>
        </w:rPr>
      </w:pPr>
    </w:p>
    <w:tbl>
      <w:tblPr>
        <w:tblW w:w="14080" w:type="dxa"/>
        <w:tblLayout w:type="fixed"/>
        <w:tblCellMar>
          <w:left w:w="70" w:type="dxa"/>
          <w:right w:w="70" w:type="dxa"/>
        </w:tblCellMar>
        <w:tblLook w:val="04A0" w:firstRow="1" w:lastRow="0" w:firstColumn="1" w:lastColumn="0" w:noHBand="0" w:noVBand="1"/>
      </w:tblPr>
      <w:tblGrid>
        <w:gridCol w:w="1317"/>
        <w:gridCol w:w="3170"/>
        <w:gridCol w:w="1426"/>
        <w:gridCol w:w="2359"/>
        <w:gridCol w:w="1480"/>
        <w:gridCol w:w="1415"/>
        <w:gridCol w:w="1665"/>
        <w:gridCol w:w="1248"/>
      </w:tblGrid>
      <w:tr w:rsidR="009413BC" w:rsidRPr="000F7861" w:rsidTr="000215CE">
        <w:trPr>
          <w:trHeight w:val="923"/>
          <w:tblHeader/>
        </w:trPr>
        <w:tc>
          <w:tcPr>
            <w:tcW w:w="131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413BC" w:rsidRPr="000F7861" w:rsidRDefault="009413BC" w:rsidP="00DF2BB3">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ARTÍCULO</w:t>
            </w:r>
          </w:p>
        </w:tc>
        <w:tc>
          <w:tcPr>
            <w:tcW w:w="317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413BC" w:rsidRPr="000F7861" w:rsidRDefault="009413BC" w:rsidP="004B054B">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FRACCIÓN</w:t>
            </w:r>
          </w:p>
        </w:tc>
        <w:tc>
          <w:tcPr>
            <w:tcW w:w="142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0F7861" w:rsidRDefault="009413BC" w:rsidP="00E774C4">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APLICA/NO APLICA</w:t>
            </w:r>
          </w:p>
        </w:tc>
        <w:tc>
          <w:tcPr>
            <w:tcW w:w="235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0F7861" w:rsidRDefault="009413BC" w:rsidP="00AF14D6">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MOTIVACIÓN</w:t>
            </w:r>
          </w:p>
        </w:tc>
        <w:tc>
          <w:tcPr>
            <w:tcW w:w="148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0F7861" w:rsidRDefault="009413BC" w:rsidP="006939A1">
            <w:pPr>
              <w:spacing w:after="0" w:line="240" w:lineRule="auto"/>
              <w:rPr>
                <w:rFonts w:eastAsia="Times New Roman" w:cs="Times New Roman"/>
                <w:b/>
                <w:sz w:val="20"/>
                <w:szCs w:val="20"/>
                <w:lang w:eastAsia="es-MX"/>
              </w:rPr>
            </w:pPr>
            <w:r w:rsidRPr="000F7861">
              <w:rPr>
                <w:rFonts w:eastAsia="Times New Roman" w:cs="Times New Roman"/>
                <w:b/>
                <w:sz w:val="20"/>
                <w:szCs w:val="20"/>
                <w:lang w:eastAsia="es-MX"/>
              </w:rPr>
              <w:t>FUNDAMENTO</w:t>
            </w:r>
          </w:p>
        </w:tc>
        <w:tc>
          <w:tcPr>
            <w:tcW w:w="1415"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0F7861" w:rsidRDefault="009413BC" w:rsidP="004B054B">
            <w:pPr>
              <w:spacing w:after="0" w:line="240" w:lineRule="auto"/>
              <w:jc w:val="center"/>
              <w:rPr>
                <w:rFonts w:eastAsia="Times New Roman" w:cs="Times New Roman"/>
                <w:b/>
                <w:sz w:val="20"/>
                <w:szCs w:val="20"/>
                <w:lang w:eastAsia="es-MX"/>
              </w:rPr>
            </w:pPr>
            <w:r w:rsidRPr="009413BC">
              <w:rPr>
                <w:rFonts w:eastAsia="Times New Roman" w:cs="Times New Roman"/>
                <w:b/>
                <w:sz w:val="16"/>
                <w:szCs w:val="20"/>
                <w:lang w:eastAsia="es-MX"/>
              </w:rPr>
              <w:t>UNIDAD ADMINISTRATIVA RESPONSABLE DE GENERAR LA INFORMACIÓN</w:t>
            </w:r>
          </w:p>
        </w:tc>
        <w:tc>
          <w:tcPr>
            <w:tcW w:w="16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0F7861" w:rsidRDefault="009413BC" w:rsidP="008F2812">
            <w:pPr>
              <w:spacing w:after="0" w:line="240" w:lineRule="auto"/>
              <w:rPr>
                <w:rFonts w:eastAsia="Times New Roman" w:cs="Times New Roman"/>
                <w:b/>
                <w:sz w:val="20"/>
                <w:szCs w:val="20"/>
                <w:lang w:eastAsia="es-MX"/>
              </w:rPr>
            </w:pPr>
            <w:r w:rsidRPr="000F7861">
              <w:rPr>
                <w:rFonts w:eastAsia="Times New Roman" w:cs="Times New Roman"/>
                <w:b/>
                <w:sz w:val="20"/>
                <w:szCs w:val="20"/>
                <w:lang w:eastAsia="es-MX"/>
              </w:rPr>
              <w:t>OBSERVACIONES</w:t>
            </w:r>
          </w:p>
        </w:tc>
        <w:tc>
          <w:tcPr>
            <w:tcW w:w="12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0F7861" w:rsidRDefault="009413BC" w:rsidP="00AF14D6">
            <w:pPr>
              <w:spacing w:after="0" w:line="240" w:lineRule="auto"/>
              <w:jc w:val="center"/>
              <w:rPr>
                <w:rFonts w:eastAsia="Times New Roman" w:cs="Times New Roman"/>
                <w:b/>
                <w:sz w:val="20"/>
                <w:szCs w:val="20"/>
                <w:lang w:eastAsia="es-MX"/>
              </w:rPr>
            </w:pPr>
            <w:r>
              <w:rPr>
                <w:rFonts w:eastAsia="Times New Roman" w:cs="Times New Roman"/>
                <w:b/>
                <w:sz w:val="20"/>
                <w:szCs w:val="20"/>
                <w:lang w:eastAsia="es-MX"/>
              </w:rPr>
              <w:t>VALIDACIÓN IAIP</w:t>
            </w:r>
          </w:p>
        </w:tc>
      </w:tr>
      <w:tr w:rsidR="009413BC" w:rsidRPr="00E95044" w:rsidTr="000215CE">
        <w:trPr>
          <w:trHeight w:val="782"/>
        </w:trPr>
        <w:tc>
          <w:tcPr>
            <w:tcW w:w="1317" w:type="dxa"/>
            <w:vMerge w:val="restart"/>
            <w:tcBorders>
              <w:top w:val="single" w:sz="4" w:space="0" w:color="auto"/>
              <w:left w:val="single" w:sz="4" w:space="0" w:color="auto"/>
              <w:right w:val="single" w:sz="4" w:space="0" w:color="auto"/>
            </w:tcBorders>
            <w:shd w:val="clear" w:color="auto" w:fill="auto"/>
            <w:vAlign w:val="center"/>
            <w:hideMark/>
          </w:tcPr>
          <w:p w:rsidR="009413BC" w:rsidRPr="00DF2BB3" w:rsidRDefault="009413BC"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 xml:space="preserve">En la Ley Federal y de las Entidades Federativas se contemplará que los sujetos obligados pongan a disposición del público y mantengan actualizada, en los respectivos medios electrónicos, de acuerdo con sus facultades, atribuciones, </w:t>
            </w:r>
            <w:r w:rsidRPr="00DF2BB3">
              <w:rPr>
                <w:rFonts w:eastAsia="Times New Roman" w:cs="Times New Roman"/>
                <w:i/>
                <w:iCs/>
                <w:sz w:val="18"/>
                <w:szCs w:val="18"/>
                <w:lang w:eastAsia="es-MX"/>
              </w:rPr>
              <w:lastRenderedPageBreak/>
              <w:t>funciones u objeto social, según corresponda, la información, por lo menos, de los temas, documentos y políticas que a continuación se señalan:</w:t>
            </w:r>
          </w:p>
          <w:p w:rsidR="009413BC" w:rsidRPr="00DF2BB3" w:rsidRDefault="009413BC" w:rsidP="00097099">
            <w:pPr>
              <w:spacing w:after="0" w:line="240" w:lineRule="auto"/>
              <w:rPr>
                <w:rFonts w:eastAsia="Times New Roman" w:cs="Times New Roman"/>
                <w:i/>
                <w:iCs/>
                <w:sz w:val="18"/>
                <w:szCs w:val="18"/>
                <w:lang w:eastAsia="es-MX"/>
              </w:rPr>
            </w:pPr>
            <w:r w:rsidRPr="00DF2BB3">
              <w:rPr>
                <w:rFonts w:eastAsia="Times New Roman" w:cs="Times New Roman"/>
                <w:i/>
                <w:iCs/>
                <w:sz w:val="18"/>
                <w:szCs w:val="18"/>
                <w:lang w:eastAsia="es-MX"/>
              </w:rPr>
              <w:br/>
              <w:t>…</w:t>
            </w:r>
          </w:p>
        </w:tc>
        <w:tc>
          <w:tcPr>
            <w:tcW w:w="3170" w:type="dxa"/>
            <w:tcBorders>
              <w:top w:val="single" w:sz="4" w:space="0" w:color="auto"/>
              <w:left w:val="nil"/>
              <w:bottom w:val="single" w:sz="4" w:space="0" w:color="auto"/>
              <w:right w:val="single" w:sz="4" w:space="0" w:color="auto"/>
            </w:tcBorders>
            <w:shd w:val="clear" w:color="auto" w:fill="auto"/>
            <w:vAlign w:val="center"/>
            <w:hideMark/>
          </w:tcPr>
          <w:p w:rsidR="009413BC" w:rsidRDefault="009413BC"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 xml:space="preserve">Fracción I </w:t>
            </w:r>
            <w:r w:rsidRPr="00DF2BB3">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9413BC" w:rsidRPr="00DF2BB3" w:rsidRDefault="009413BC" w:rsidP="004B054B">
            <w:pPr>
              <w:spacing w:after="0" w:line="240" w:lineRule="auto"/>
              <w:jc w:val="both"/>
              <w:rPr>
                <w:rFonts w:eastAsia="Times New Roman" w:cs="Times New Roman"/>
                <w:i/>
                <w:iCs/>
                <w:sz w:val="18"/>
                <w:szCs w:val="18"/>
                <w:lang w:eastAsia="es-MX"/>
              </w:rPr>
            </w:pPr>
          </w:p>
        </w:tc>
        <w:tc>
          <w:tcPr>
            <w:tcW w:w="1426" w:type="dxa"/>
            <w:tcBorders>
              <w:top w:val="single" w:sz="4" w:space="0" w:color="auto"/>
              <w:left w:val="nil"/>
              <w:bottom w:val="single" w:sz="4" w:space="0" w:color="auto"/>
              <w:right w:val="single" w:sz="4" w:space="0" w:color="auto"/>
            </w:tcBorders>
            <w:shd w:val="clear" w:color="auto" w:fill="auto"/>
            <w:vAlign w:val="center"/>
          </w:tcPr>
          <w:p w:rsidR="009413BC" w:rsidRPr="00DF2BB3" w:rsidRDefault="002F4549" w:rsidP="00AF14D6">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single" w:sz="4" w:space="0" w:color="auto"/>
              <w:left w:val="nil"/>
              <w:bottom w:val="single" w:sz="4" w:space="0" w:color="auto"/>
              <w:right w:val="single" w:sz="4" w:space="0" w:color="auto"/>
            </w:tcBorders>
            <w:shd w:val="clear" w:color="auto" w:fill="auto"/>
            <w:vAlign w:val="center"/>
          </w:tcPr>
          <w:p w:rsidR="009413BC" w:rsidRPr="00DF2BB3" w:rsidRDefault="009413BC" w:rsidP="00AF14D6">
            <w:pPr>
              <w:spacing w:after="0" w:line="240" w:lineRule="auto"/>
              <w:jc w:val="both"/>
              <w:rPr>
                <w:rFonts w:eastAsia="Times New Roman" w:cs="Times New Roman"/>
                <w:sz w:val="18"/>
                <w:szCs w:val="18"/>
                <w:lang w:eastAsia="es-MX"/>
              </w:rPr>
            </w:pPr>
          </w:p>
        </w:tc>
        <w:tc>
          <w:tcPr>
            <w:tcW w:w="1480" w:type="dxa"/>
            <w:tcBorders>
              <w:top w:val="single" w:sz="4" w:space="0" w:color="auto"/>
              <w:left w:val="nil"/>
              <w:bottom w:val="single" w:sz="4" w:space="0" w:color="auto"/>
              <w:right w:val="single" w:sz="4" w:space="0" w:color="auto"/>
            </w:tcBorders>
            <w:shd w:val="clear" w:color="auto" w:fill="auto"/>
            <w:vAlign w:val="center"/>
          </w:tcPr>
          <w:p w:rsidR="009413BC" w:rsidRPr="00DF2BB3" w:rsidRDefault="009413BC"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9413BC" w:rsidRPr="00DF2BB3" w:rsidRDefault="002F4549"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Departamento Jurídico</w:t>
            </w:r>
          </w:p>
        </w:tc>
        <w:tc>
          <w:tcPr>
            <w:tcW w:w="1665" w:type="dxa"/>
            <w:tcBorders>
              <w:top w:val="single" w:sz="4" w:space="0" w:color="auto"/>
              <w:left w:val="single" w:sz="4" w:space="0" w:color="auto"/>
              <w:bottom w:val="single" w:sz="4" w:space="0" w:color="auto"/>
              <w:right w:val="single" w:sz="4" w:space="0" w:color="auto"/>
            </w:tcBorders>
          </w:tcPr>
          <w:p w:rsidR="009413BC" w:rsidRPr="00DF2BB3" w:rsidRDefault="009413BC" w:rsidP="006939A1">
            <w:pPr>
              <w:spacing w:after="0" w:line="240" w:lineRule="auto"/>
              <w:rPr>
                <w:rFonts w:eastAsia="Times New Roman" w:cs="Times New Roman"/>
                <w:sz w:val="18"/>
                <w:szCs w:val="18"/>
                <w:lang w:eastAsia="es-MX"/>
              </w:rPr>
            </w:pPr>
          </w:p>
        </w:tc>
        <w:tc>
          <w:tcPr>
            <w:tcW w:w="1248" w:type="dxa"/>
            <w:tcBorders>
              <w:top w:val="single" w:sz="4" w:space="0" w:color="auto"/>
              <w:left w:val="single" w:sz="4" w:space="0" w:color="auto"/>
              <w:bottom w:val="single" w:sz="4" w:space="0" w:color="auto"/>
              <w:right w:val="single" w:sz="4" w:space="0" w:color="auto"/>
            </w:tcBorders>
            <w:vAlign w:val="center"/>
          </w:tcPr>
          <w:p w:rsidR="009413BC" w:rsidRPr="00DF2BB3" w:rsidRDefault="00EC131A"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VALIDADA</w:t>
            </w:r>
          </w:p>
        </w:tc>
      </w:tr>
      <w:tr w:rsidR="00EC131A" w:rsidRPr="00E95044" w:rsidTr="000215CE">
        <w:trPr>
          <w:trHeight w:val="2062"/>
        </w:trPr>
        <w:tc>
          <w:tcPr>
            <w:tcW w:w="1317" w:type="dxa"/>
            <w:vMerge/>
            <w:tcBorders>
              <w:left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p>
        </w:tc>
        <w:tc>
          <w:tcPr>
            <w:tcW w:w="3170" w:type="dxa"/>
            <w:tcBorders>
              <w:top w:val="nil"/>
              <w:left w:val="nil"/>
              <w:bottom w:val="single" w:sz="4" w:space="0" w:color="auto"/>
              <w:right w:val="single" w:sz="4" w:space="0" w:color="auto"/>
            </w:tcBorders>
            <w:shd w:val="clear" w:color="auto" w:fill="auto"/>
            <w:vAlign w:val="center"/>
            <w:hideMark/>
          </w:tcPr>
          <w:p w:rsidR="00EC131A"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II </w:t>
            </w:r>
            <w:r w:rsidRPr="00DF2BB3">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EC131A" w:rsidRPr="00DF2BB3" w:rsidRDefault="00EC131A" w:rsidP="004B054B">
            <w:pPr>
              <w:spacing w:after="0" w:line="240" w:lineRule="auto"/>
              <w:jc w:val="both"/>
              <w:rPr>
                <w:rFonts w:eastAsia="Times New Roman" w:cs="Times New Roman"/>
                <w:i/>
                <w:iCs/>
                <w:sz w:val="18"/>
                <w:szCs w:val="18"/>
                <w:lang w:eastAsia="es-MX"/>
              </w:rPr>
            </w:pPr>
          </w:p>
        </w:tc>
        <w:tc>
          <w:tcPr>
            <w:tcW w:w="1426" w:type="dxa"/>
            <w:tcBorders>
              <w:top w:val="nil"/>
              <w:left w:val="nil"/>
              <w:bottom w:val="single" w:sz="4" w:space="0" w:color="auto"/>
              <w:right w:val="single" w:sz="4" w:space="0" w:color="auto"/>
            </w:tcBorders>
            <w:shd w:val="clear" w:color="auto" w:fill="auto"/>
            <w:vAlign w:val="center"/>
          </w:tcPr>
          <w:p w:rsidR="00EC131A" w:rsidRPr="00DF2BB3" w:rsidRDefault="00EC131A"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General</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519"/>
        </w:trPr>
        <w:tc>
          <w:tcPr>
            <w:tcW w:w="1317" w:type="dxa"/>
            <w:vMerge/>
            <w:tcBorders>
              <w:left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III </w:t>
            </w:r>
            <w:r w:rsidRPr="00DF2BB3">
              <w:rPr>
                <w:rFonts w:eastAsia="Times New Roman" w:cs="Times New Roman"/>
                <w:i/>
                <w:iCs/>
                <w:sz w:val="18"/>
                <w:szCs w:val="18"/>
                <w:lang w:eastAsia="es-MX"/>
              </w:rPr>
              <w:t>Las facultades de cada Área;</w:t>
            </w:r>
          </w:p>
        </w:tc>
        <w:tc>
          <w:tcPr>
            <w:tcW w:w="1426" w:type="dxa"/>
            <w:tcBorders>
              <w:top w:val="nil"/>
              <w:left w:val="nil"/>
              <w:bottom w:val="single" w:sz="4" w:space="0" w:color="auto"/>
              <w:right w:val="single" w:sz="4" w:space="0" w:color="auto"/>
            </w:tcBorders>
            <w:shd w:val="clear" w:color="auto" w:fill="auto"/>
            <w:vAlign w:val="center"/>
          </w:tcPr>
          <w:p w:rsidR="00EC131A" w:rsidRPr="00DF2BB3" w:rsidRDefault="00EC131A"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Departamento Jurídico</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944"/>
        </w:trPr>
        <w:tc>
          <w:tcPr>
            <w:tcW w:w="1317" w:type="dxa"/>
            <w:vMerge/>
            <w:tcBorders>
              <w:left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IV </w:t>
            </w:r>
            <w:r w:rsidRPr="00DF2BB3">
              <w:rPr>
                <w:rFonts w:eastAsia="Times New Roman" w:cs="Times New Roman"/>
                <w:i/>
                <w:iCs/>
                <w:sz w:val="18"/>
                <w:szCs w:val="18"/>
                <w:lang w:eastAsia="es-MX"/>
              </w:rPr>
              <w:t>Las metas y objetivos de las Áreas de conformidad con sus programas operativos;</w:t>
            </w:r>
          </w:p>
        </w:tc>
        <w:tc>
          <w:tcPr>
            <w:tcW w:w="1426" w:type="dxa"/>
            <w:tcBorders>
              <w:top w:val="nil"/>
              <w:left w:val="nil"/>
              <w:bottom w:val="single" w:sz="4" w:space="0" w:color="auto"/>
              <w:right w:val="single" w:sz="4" w:space="0" w:color="auto"/>
            </w:tcBorders>
            <w:shd w:val="clear" w:color="auto" w:fill="auto"/>
            <w:vAlign w:val="center"/>
          </w:tcPr>
          <w:p w:rsidR="00EC131A" w:rsidRPr="00DF2BB3" w:rsidRDefault="00EC131A"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Planeación</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1258"/>
        </w:trPr>
        <w:tc>
          <w:tcPr>
            <w:tcW w:w="1317" w:type="dxa"/>
            <w:vMerge/>
            <w:tcBorders>
              <w:left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Fracción V</w:t>
            </w:r>
            <w:r w:rsidRPr="00DF2BB3">
              <w:rPr>
                <w:rFonts w:eastAsia="Times New Roman" w:cs="Times New Roman"/>
                <w:i/>
                <w:iCs/>
                <w:sz w:val="18"/>
                <w:szCs w:val="18"/>
                <w:lang w:eastAsia="es-MX"/>
              </w:rPr>
              <w:br w:type="page"/>
            </w:r>
            <w:r w:rsidRPr="00DF2BB3">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426" w:type="dxa"/>
            <w:tcBorders>
              <w:top w:val="nil"/>
              <w:left w:val="nil"/>
              <w:bottom w:val="single" w:sz="4" w:space="0" w:color="auto"/>
              <w:right w:val="single" w:sz="4" w:space="0" w:color="auto"/>
            </w:tcBorders>
            <w:shd w:val="clear" w:color="auto" w:fill="auto"/>
            <w:vAlign w:val="center"/>
          </w:tcPr>
          <w:p w:rsidR="00EC131A" w:rsidRPr="00DF2BB3" w:rsidRDefault="00EC131A"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Pr="00DF2BB3" w:rsidRDefault="000215CE"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Planeación y Evaluación</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715"/>
        </w:trPr>
        <w:tc>
          <w:tcPr>
            <w:tcW w:w="1317" w:type="dxa"/>
            <w:vMerge/>
            <w:tcBorders>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VI </w:t>
            </w:r>
            <w:r w:rsidRPr="00DF2BB3">
              <w:rPr>
                <w:rFonts w:eastAsia="Times New Roman" w:cs="Times New Roman"/>
                <w:i/>
                <w:iCs/>
                <w:sz w:val="18"/>
                <w:szCs w:val="18"/>
                <w:lang w:eastAsia="es-MX"/>
              </w:rPr>
              <w:t>Los indicadores que permitan rendir cuenta de sus objetivos y resultados;</w:t>
            </w:r>
          </w:p>
        </w:tc>
        <w:tc>
          <w:tcPr>
            <w:tcW w:w="1426" w:type="dxa"/>
            <w:tcBorders>
              <w:top w:val="nil"/>
              <w:left w:val="nil"/>
              <w:bottom w:val="single" w:sz="4" w:space="0" w:color="auto"/>
              <w:right w:val="single" w:sz="4" w:space="0" w:color="auto"/>
            </w:tcBorders>
            <w:shd w:val="clear" w:color="auto" w:fill="auto"/>
            <w:vAlign w:val="center"/>
          </w:tcPr>
          <w:p w:rsidR="00EC131A" w:rsidRPr="00DF2BB3" w:rsidRDefault="00EC131A"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 xml:space="preserve">Aplica </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Planeación</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1602"/>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VII </w:t>
            </w:r>
            <w:r w:rsidRPr="00DF2BB3">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426" w:type="dxa"/>
            <w:tcBorders>
              <w:top w:val="nil"/>
              <w:left w:val="nil"/>
              <w:bottom w:val="single" w:sz="4" w:space="0" w:color="auto"/>
              <w:right w:val="single" w:sz="4" w:space="0" w:color="auto"/>
            </w:tcBorders>
            <w:shd w:val="clear" w:color="auto" w:fill="auto"/>
            <w:vAlign w:val="center"/>
          </w:tcPr>
          <w:p w:rsidR="00EC131A" w:rsidRPr="00DF2BB3" w:rsidRDefault="00EC131A"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Administrativa</w:t>
            </w:r>
          </w:p>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(Depto. Recursos Humanos)</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248"/>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VIII </w:t>
            </w:r>
            <w:r w:rsidRPr="00DF2BB3">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426" w:type="dxa"/>
            <w:tcBorders>
              <w:top w:val="nil"/>
              <w:left w:val="nil"/>
              <w:bottom w:val="single" w:sz="4" w:space="0" w:color="auto"/>
              <w:right w:val="single" w:sz="4" w:space="0" w:color="auto"/>
            </w:tcBorders>
            <w:shd w:val="clear" w:color="auto" w:fill="auto"/>
            <w:vAlign w:val="center"/>
          </w:tcPr>
          <w:p w:rsidR="00EC131A" w:rsidRDefault="00EC131A" w:rsidP="00E774C4">
            <w:pPr>
              <w:spacing w:after="0" w:line="240" w:lineRule="auto"/>
              <w:jc w:val="center"/>
              <w:rPr>
                <w:rFonts w:eastAsia="Times New Roman" w:cs="Times New Roman"/>
                <w:sz w:val="18"/>
                <w:szCs w:val="18"/>
                <w:lang w:eastAsia="es-MX"/>
              </w:rPr>
            </w:pPr>
          </w:p>
          <w:p w:rsidR="00EC131A" w:rsidRDefault="00EC131A" w:rsidP="00E774C4">
            <w:pPr>
              <w:spacing w:after="0" w:line="240" w:lineRule="auto"/>
              <w:jc w:val="center"/>
              <w:rPr>
                <w:rFonts w:eastAsia="Times New Roman" w:cs="Times New Roman"/>
                <w:sz w:val="18"/>
                <w:szCs w:val="18"/>
                <w:lang w:eastAsia="es-MX"/>
              </w:rPr>
            </w:pPr>
          </w:p>
          <w:p w:rsidR="00EC131A" w:rsidRDefault="00EC131A" w:rsidP="00E774C4">
            <w:pPr>
              <w:spacing w:after="0" w:line="240" w:lineRule="auto"/>
              <w:jc w:val="center"/>
              <w:rPr>
                <w:rFonts w:eastAsia="Times New Roman" w:cs="Times New Roman"/>
                <w:sz w:val="18"/>
                <w:szCs w:val="18"/>
                <w:lang w:eastAsia="es-MX"/>
              </w:rPr>
            </w:pPr>
          </w:p>
          <w:p w:rsidR="00EC131A" w:rsidRDefault="00EC131A" w:rsidP="00E774C4">
            <w:pPr>
              <w:spacing w:after="0" w:line="240" w:lineRule="auto"/>
              <w:jc w:val="center"/>
              <w:rPr>
                <w:rFonts w:eastAsia="Times New Roman" w:cs="Times New Roman"/>
                <w:sz w:val="18"/>
                <w:szCs w:val="18"/>
                <w:lang w:eastAsia="es-MX"/>
              </w:rPr>
            </w:pPr>
          </w:p>
          <w:p w:rsidR="00EC131A" w:rsidRPr="00DF2BB3" w:rsidRDefault="00EC131A"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Default="00EC131A" w:rsidP="004B054B">
            <w:pPr>
              <w:spacing w:after="0" w:line="240" w:lineRule="auto"/>
              <w:jc w:val="center"/>
              <w:rPr>
                <w:rFonts w:eastAsia="Times New Roman" w:cs="Times New Roman"/>
                <w:sz w:val="18"/>
                <w:szCs w:val="18"/>
                <w:lang w:eastAsia="es-MX"/>
              </w:rPr>
            </w:pPr>
          </w:p>
          <w:p w:rsidR="00EC131A" w:rsidRDefault="00EC131A" w:rsidP="004B054B">
            <w:pPr>
              <w:spacing w:after="0" w:line="240" w:lineRule="auto"/>
              <w:jc w:val="center"/>
              <w:rPr>
                <w:rFonts w:eastAsia="Times New Roman" w:cs="Times New Roman"/>
                <w:sz w:val="18"/>
                <w:szCs w:val="18"/>
                <w:lang w:eastAsia="es-MX"/>
              </w:rPr>
            </w:pPr>
          </w:p>
          <w:p w:rsidR="00EC131A" w:rsidRDefault="00EC131A" w:rsidP="004B054B">
            <w:pPr>
              <w:spacing w:after="0" w:line="240" w:lineRule="auto"/>
              <w:jc w:val="center"/>
              <w:rPr>
                <w:rFonts w:eastAsia="Times New Roman" w:cs="Times New Roman"/>
                <w:sz w:val="18"/>
                <w:szCs w:val="18"/>
                <w:lang w:eastAsia="es-MX"/>
              </w:rPr>
            </w:pPr>
          </w:p>
          <w:p w:rsidR="00EC131A" w:rsidRDefault="00EC131A" w:rsidP="004B054B">
            <w:pPr>
              <w:spacing w:after="0" w:line="240" w:lineRule="auto"/>
              <w:jc w:val="center"/>
              <w:rPr>
                <w:rFonts w:eastAsia="Times New Roman" w:cs="Times New Roman"/>
                <w:sz w:val="18"/>
                <w:szCs w:val="18"/>
                <w:lang w:eastAsia="es-MX"/>
              </w:rPr>
            </w:pPr>
          </w:p>
          <w:p w:rsidR="00EC131A"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Administrativa</w:t>
            </w:r>
          </w:p>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(Depto. Recursos Humanos)</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659"/>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IX </w:t>
            </w:r>
            <w:r w:rsidRPr="00DF2BB3">
              <w:rPr>
                <w:rFonts w:eastAsia="Times New Roman" w:cs="Times New Roman"/>
                <w:i/>
                <w:iCs/>
                <w:sz w:val="18"/>
                <w:szCs w:val="18"/>
                <w:lang w:eastAsia="es-MX"/>
              </w:rPr>
              <w:t>Los gastos de representación y viáticos, así como el objeto e informe de comisión correspondiente;</w:t>
            </w:r>
          </w:p>
        </w:tc>
        <w:tc>
          <w:tcPr>
            <w:tcW w:w="1426" w:type="dxa"/>
            <w:tcBorders>
              <w:top w:val="nil"/>
              <w:left w:val="nil"/>
              <w:bottom w:val="single" w:sz="4" w:space="0" w:color="auto"/>
              <w:right w:val="single" w:sz="4" w:space="0" w:color="auto"/>
            </w:tcBorders>
            <w:shd w:val="clear" w:color="auto" w:fill="auto"/>
            <w:vAlign w:val="center"/>
          </w:tcPr>
          <w:p w:rsidR="00EC131A" w:rsidRPr="00DF2BB3" w:rsidRDefault="00EC131A"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Administrativa</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1131"/>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type="page"/>
            </w:r>
            <w:r w:rsidRPr="00DF2BB3">
              <w:rPr>
                <w:rFonts w:eastAsia="Times New Roman" w:cs="Times New Roman"/>
                <w:i/>
                <w:iCs/>
                <w:sz w:val="18"/>
                <w:szCs w:val="18"/>
                <w:lang w:eastAsia="es-MX"/>
              </w:rPr>
              <w:br w:type="page"/>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Fracción X</w:t>
            </w:r>
            <w:r w:rsidRPr="00DF2BB3">
              <w:rPr>
                <w:rFonts w:eastAsia="Times New Roman" w:cs="Times New Roman"/>
                <w:i/>
                <w:iCs/>
                <w:sz w:val="18"/>
                <w:szCs w:val="18"/>
                <w:lang w:eastAsia="es-MX"/>
              </w:rPr>
              <w:br w:type="page"/>
            </w:r>
            <w:r w:rsidRPr="00DF2BB3">
              <w:rPr>
                <w:rFonts w:eastAsia="Times New Roman" w:cs="Times New Roman"/>
                <w:i/>
                <w:iCs/>
                <w:sz w:val="18"/>
                <w:szCs w:val="18"/>
                <w:lang w:eastAsia="es-MX"/>
              </w:rPr>
              <w:br w:type="page"/>
            </w:r>
            <w:r>
              <w:rPr>
                <w:rFonts w:eastAsia="Times New Roman" w:cs="Times New Roman"/>
                <w:i/>
                <w:iCs/>
                <w:sz w:val="18"/>
                <w:szCs w:val="18"/>
                <w:lang w:eastAsia="es-MX"/>
              </w:rPr>
              <w:t xml:space="preserve"> </w:t>
            </w:r>
            <w:r w:rsidRPr="00DF2BB3">
              <w:rPr>
                <w:rFonts w:eastAsia="Times New Roman" w:cs="Times New Roman"/>
                <w:i/>
                <w:iCs/>
                <w:sz w:val="18"/>
                <w:szCs w:val="18"/>
                <w:lang w:eastAsia="es-MX"/>
              </w:rPr>
              <w:t>El número total de las plazas y del personal de base y confianza, especificando el total de las vacantes, por nivel de puesto, para cada unidad administrativa;</w:t>
            </w:r>
          </w:p>
        </w:tc>
        <w:tc>
          <w:tcPr>
            <w:tcW w:w="1426" w:type="dxa"/>
            <w:tcBorders>
              <w:top w:val="nil"/>
              <w:left w:val="nil"/>
              <w:bottom w:val="single" w:sz="4" w:space="0" w:color="auto"/>
              <w:right w:val="single" w:sz="4" w:space="0" w:color="auto"/>
            </w:tcBorders>
            <w:shd w:val="clear" w:color="auto" w:fill="auto"/>
            <w:vAlign w:val="center"/>
          </w:tcPr>
          <w:p w:rsidR="00EC131A" w:rsidRPr="00DF2BB3" w:rsidRDefault="00EC131A"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Administrativa</w:t>
            </w:r>
          </w:p>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(Depto. Recursos Humanos)</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1421"/>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 </w:t>
            </w:r>
            <w:r w:rsidRPr="00DF2BB3">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426" w:type="dxa"/>
            <w:tcBorders>
              <w:top w:val="nil"/>
              <w:left w:val="nil"/>
              <w:bottom w:val="single" w:sz="4" w:space="0" w:color="auto"/>
              <w:right w:val="single" w:sz="4" w:space="0" w:color="auto"/>
            </w:tcBorders>
            <w:shd w:val="clear" w:color="auto" w:fill="auto"/>
            <w:vAlign w:val="center"/>
          </w:tcPr>
          <w:p w:rsidR="00EC131A" w:rsidRPr="00DF2BB3" w:rsidRDefault="00EC131A"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Administrativa</w:t>
            </w:r>
          </w:p>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(Depto. Recursos Humanos)</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1359"/>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XII </w:t>
            </w:r>
            <w:r w:rsidRPr="00DF2BB3">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426" w:type="dxa"/>
            <w:tcBorders>
              <w:top w:val="nil"/>
              <w:left w:val="nil"/>
              <w:bottom w:val="single" w:sz="4" w:space="0" w:color="auto"/>
              <w:right w:val="single" w:sz="4" w:space="0" w:color="auto"/>
            </w:tcBorders>
            <w:shd w:val="clear" w:color="auto" w:fill="auto"/>
            <w:vAlign w:val="center"/>
          </w:tcPr>
          <w:p w:rsidR="00EC131A" w:rsidRPr="00DF2BB3" w:rsidRDefault="00EC131A" w:rsidP="0075315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 xml:space="preserve">Aplica </w:t>
            </w:r>
          </w:p>
        </w:tc>
        <w:tc>
          <w:tcPr>
            <w:tcW w:w="2359" w:type="dxa"/>
            <w:tcBorders>
              <w:top w:val="nil"/>
              <w:left w:val="nil"/>
              <w:bottom w:val="single" w:sz="4" w:space="0" w:color="auto"/>
              <w:right w:val="single" w:sz="4" w:space="0" w:color="auto"/>
            </w:tcBorders>
            <w:shd w:val="clear" w:color="auto" w:fill="auto"/>
            <w:vAlign w:val="center"/>
          </w:tcPr>
          <w:p w:rsidR="00EC131A" w:rsidRDefault="00EC131A" w:rsidP="00AF14D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Esta fracción aplica a este sujeto obligado parcialmente en virtud de que cuenta con el registro de los servidores públicos que tienen la obligación de realizar dicha declaración, sin embargo</w:t>
            </w:r>
          </w:p>
          <w:p w:rsidR="00EC131A" w:rsidRPr="00DF2BB3" w:rsidRDefault="00EC131A" w:rsidP="00AF14D6">
            <w:pPr>
              <w:spacing w:after="0" w:line="240" w:lineRule="auto"/>
              <w:jc w:val="both"/>
              <w:rPr>
                <w:rFonts w:eastAsia="Times New Roman" w:cs="Times New Roman"/>
                <w:sz w:val="18"/>
                <w:szCs w:val="18"/>
                <w:lang w:eastAsia="es-MX"/>
              </w:rPr>
            </w:pPr>
            <w:proofErr w:type="gramStart"/>
            <w:r>
              <w:rPr>
                <w:rFonts w:eastAsia="Times New Roman" w:cs="Times New Roman"/>
                <w:sz w:val="18"/>
                <w:szCs w:val="18"/>
                <w:lang w:eastAsia="es-MX"/>
              </w:rPr>
              <w:t>la</w:t>
            </w:r>
            <w:proofErr w:type="gramEnd"/>
            <w:r>
              <w:rPr>
                <w:rFonts w:eastAsia="Times New Roman" w:cs="Times New Roman"/>
                <w:sz w:val="18"/>
                <w:szCs w:val="18"/>
                <w:lang w:eastAsia="es-MX"/>
              </w:rPr>
              <w:t xml:space="preserve"> Secretaría de Contraloría es la encargada de llevar el control  al ser el órgano fiscalizador en esa materia.</w:t>
            </w: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184F00">
            <w:pPr>
              <w:spacing w:after="0" w:line="240" w:lineRule="auto"/>
              <w:rPr>
                <w:rFonts w:eastAsia="Times New Roman" w:cs="Times New Roman"/>
                <w:sz w:val="18"/>
                <w:szCs w:val="18"/>
                <w:lang w:eastAsia="es-MX"/>
              </w:rPr>
            </w:pPr>
            <w:r>
              <w:rPr>
                <w:rFonts w:eastAsia="Times New Roman" w:cs="Times New Roman"/>
                <w:sz w:val="18"/>
                <w:szCs w:val="18"/>
                <w:lang w:eastAsia="es-MX"/>
              </w:rPr>
              <w:t>47 fracción XIV de la Ley Orgánica del Poder Ejecutivo del Estado</w:t>
            </w:r>
          </w:p>
        </w:tc>
        <w:tc>
          <w:tcPr>
            <w:tcW w:w="1415" w:type="dxa"/>
            <w:tcBorders>
              <w:top w:val="single" w:sz="4" w:space="0" w:color="auto"/>
              <w:left w:val="nil"/>
              <w:bottom w:val="single" w:sz="4" w:space="0" w:color="auto"/>
              <w:right w:val="single" w:sz="4" w:space="0" w:color="auto"/>
            </w:tcBorders>
            <w:vAlign w:val="center"/>
          </w:tcPr>
          <w:p w:rsidR="00EC131A"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Administrativa (Departamento de Recursos Humanos de ICAPET) y</w:t>
            </w:r>
          </w:p>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Secretaría de la Contraloría y Transparencia Gubernamental</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1003"/>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XIII </w:t>
            </w:r>
            <w:r w:rsidRPr="00DF2BB3">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426" w:type="dxa"/>
            <w:tcBorders>
              <w:top w:val="nil"/>
              <w:left w:val="nil"/>
              <w:bottom w:val="single" w:sz="4" w:space="0" w:color="auto"/>
              <w:right w:val="single" w:sz="4" w:space="0" w:color="auto"/>
            </w:tcBorders>
            <w:shd w:val="clear" w:color="auto" w:fill="auto"/>
            <w:vAlign w:val="center"/>
          </w:tcPr>
          <w:p w:rsidR="00EC131A" w:rsidRPr="00DF2BB3" w:rsidRDefault="00EC131A"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Departamento Jurídico</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715"/>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XIV </w:t>
            </w:r>
            <w:r w:rsidRPr="00DF2BB3">
              <w:rPr>
                <w:rFonts w:eastAsia="Times New Roman" w:cs="Times New Roman"/>
                <w:i/>
                <w:iCs/>
                <w:sz w:val="18"/>
                <w:szCs w:val="18"/>
                <w:lang w:eastAsia="es-MX"/>
              </w:rPr>
              <w:t>Las convocatorias a concursos para ocupar cargos públicos y los resultados de los mismos;</w:t>
            </w:r>
          </w:p>
        </w:tc>
        <w:tc>
          <w:tcPr>
            <w:tcW w:w="1426" w:type="dxa"/>
            <w:tcBorders>
              <w:top w:val="nil"/>
              <w:left w:val="nil"/>
              <w:bottom w:val="single" w:sz="4" w:space="0" w:color="auto"/>
              <w:right w:val="single" w:sz="4" w:space="0" w:color="auto"/>
            </w:tcBorders>
            <w:shd w:val="clear" w:color="auto" w:fill="auto"/>
            <w:vAlign w:val="center"/>
          </w:tcPr>
          <w:p w:rsidR="00EC131A" w:rsidRPr="00DF2BB3" w:rsidRDefault="00EC131A"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Administrativa</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1576"/>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type="page"/>
            </w:r>
            <w:r w:rsidRPr="00DF2BB3">
              <w:rPr>
                <w:rFonts w:eastAsia="Times New Roman" w:cs="Times New Roman"/>
                <w:i/>
                <w:iCs/>
                <w:sz w:val="18"/>
                <w:szCs w:val="18"/>
                <w:lang w:eastAsia="es-MX"/>
              </w:rPr>
              <w:br w:type="page"/>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Fracción XV</w:t>
            </w:r>
            <w:r w:rsidRPr="00DF2BB3">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DF2BB3">
              <w:rPr>
                <w:rFonts w:eastAsia="Times New Roman" w:cs="Times New Roman"/>
                <w:i/>
                <w:iCs/>
                <w:sz w:val="18"/>
                <w:szCs w:val="18"/>
                <w:lang w:eastAsia="es-MX"/>
              </w:rPr>
              <w:br w:type="page"/>
              <w:t>...</w:t>
            </w:r>
          </w:p>
        </w:tc>
        <w:tc>
          <w:tcPr>
            <w:tcW w:w="1426" w:type="dxa"/>
            <w:tcBorders>
              <w:top w:val="nil"/>
              <w:left w:val="nil"/>
              <w:bottom w:val="single" w:sz="4" w:space="0" w:color="auto"/>
              <w:right w:val="single" w:sz="4" w:space="0" w:color="auto"/>
            </w:tcBorders>
            <w:shd w:val="clear" w:color="auto" w:fill="auto"/>
            <w:vAlign w:val="center"/>
          </w:tcPr>
          <w:p w:rsidR="00EC131A" w:rsidRPr="00DF2BB3" w:rsidRDefault="00EC131A"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Administrativa</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1873"/>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XVI </w:t>
            </w:r>
            <w:r w:rsidRPr="00DF2BB3">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26" w:type="dxa"/>
            <w:tcBorders>
              <w:top w:val="nil"/>
              <w:left w:val="nil"/>
              <w:bottom w:val="single" w:sz="4" w:space="0" w:color="auto"/>
              <w:right w:val="single" w:sz="4" w:space="0" w:color="auto"/>
            </w:tcBorders>
            <w:shd w:val="clear" w:color="auto" w:fill="auto"/>
            <w:vAlign w:val="center"/>
          </w:tcPr>
          <w:p w:rsidR="00EC131A" w:rsidRPr="00DF2BB3" w:rsidRDefault="00EC131A"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Por el momento este Instituto no cuenta con Sindicato de Trabajadores alguno, solo cuenta con trabajadores de contrato por tiempo determinado, para el caso de que se llegue a generar en lo posterior un sindicato, se proporcionará la información referida en esta fracción.</w:t>
            </w: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Administrativa</w:t>
            </w:r>
          </w:p>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(Depto. Recursos Humanos)</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1423"/>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type="page"/>
            </w:r>
            <w:r w:rsidRPr="00DF2BB3">
              <w:rPr>
                <w:rFonts w:eastAsia="Times New Roman" w:cs="Times New Roman"/>
                <w:i/>
                <w:iCs/>
                <w:sz w:val="18"/>
                <w:szCs w:val="18"/>
                <w:lang w:eastAsia="es-MX"/>
              </w:rPr>
              <w:br w:type="page"/>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Fracción XVII</w:t>
            </w:r>
            <w:r w:rsidRPr="00DF2BB3">
              <w:rPr>
                <w:rFonts w:eastAsia="Times New Roman" w:cs="Times New Roman"/>
                <w:i/>
                <w:iCs/>
                <w:sz w:val="18"/>
                <w:szCs w:val="18"/>
                <w:lang w:eastAsia="es-MX"/>
              </w:rPr>
              <w:br w:type="page"/>
            </w:r>
            <w:r w:rsidRPr="00DF2BB3">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426" w:type="dxa"/>
            <w:tcBorders>
              <w:top w:val="nil"/>
              <w:left w:val="nil"/>
              <w:bottom w:val="single" w:sz="4" w:space="0" w:color="auto"/>
              <w:right w:val="single" w:sz="4" w:space="0" w:color="auto"/>
            </w:tcBorders>
            <w:shd w:val="clear" w:color="auto" w:fill="auto"/>
            <w:vAlign w:val="center"/>
          </w:tcPr>
          <w:p w:rsidR="00EC131A" w:rsidRPr="00DF2BB3" w:rsidRDefault="00EC131A"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Administrativa</w:t>
            </w:r>
          </w:p>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(Depto. Recursos Humanos)</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997"/>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XVIII </w:t>
            </w:r>
            <w:r w:rsidRPr="00DF2BB3">
              <w:rPr>
                <w:rFonts w:eastAsia="Times New Roman" w:cs="Times New Roman"/>
                <w:i/>
                <w:iCs/>
                <w:sz w:val="18"/>
                <w:szCs w:val="18"/>
                <w:lang w:eastAsia="es-MX"/>
              </w:rPr>
              <w:t>El listado de Servidores Públicos con sanciones administrativas definitivas, especificando la causa de sanción y la disposición;</w:t>
            </w:r>
          </w:p>
        </w:tc>
        <w:tc>
          <w:tcPr>
            <w:tcW w:w="1426" w:type="dxa"/>
            <w:tcBorders>
              <w:top w:val="nil"/>
              <w:left w:val="nil"/>
              <w:bottom w:val="single" w:sz="4" w:space="0" w:color="auto"/>
              <w:right w:val="single" w:sz="4" w:space="0" w:color="auto"/>
            </w:tcBorders>
            <w:shd w:val="clear" w:color="auto" w:fill="auto"/>
            <w:vAlign w:val="center"/>
          </w:tcPr>
          <w:p w:rsidR="00EC131A" w:rsidRPr="00DF2BB3" w:rsidRDefault="00EC131A"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Administrativa</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837"/>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XIX </w:t>
            </w:r>
            <w:r w:rsidRPr="00DF2BB3">
              <w:rPr>
                <w:rFonts w:eastAsia="Times New Roman" w:cs="Times New Roman"/>
                <w:i/>
                <w:iCs/>
                <w:sz w:val="18"/>
                <w:szCs w:val="18"/>
                <w:lang w:eastAsia="es-MX"/>
              </w:rPr>
              <w:t>Los servicios que ofrecen señalando los requisitos para acceder a ellos;</w:t>
            </w:r>
          </w:p>
        </w:tc>
        <w:tc>
          <w:tcPr>
            <w:tcW w:w="1426" w:type="dxa"/>
            <w:tcBorders>
              <w:top w:val="nil"/>
              <w:left w:val="nil"/>
              <w:bottom w:val="single" w:sz="4" w:space="0" w:color="auto"/>
              <w:right w:val="single" w:sz="4" w:space="0" w:color="auto"/>
            </w:tcBorders>
            <w:shd w:val="clear" w:color="auto" w:fill="auto"/>
            <w:vAlign w:val="center"/>
          </w:tcPr>
          <w:p w:rsidR="00EC131A" w:rsidRPr="00DF2BB3" w:rsidRDefault="00EC131A"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Técnica Académica</w:t>
            </w:r>
          </w:p>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Vinculación</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682"/>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 </w:t>
            </w:r>
            <w:r w:rsidRPr="00DF2BB3">
              <w:rPr>
                <w:rFonts w:eastAsia="Times New Roman" w:cs="Times New Roman"/>
                <w:i/>
                <w:iCs/>
                <w:sz w:val="18"/>
                <w:szCs w:val="18"/>
                <w:lang w:eastAsia="es-MX"/>
              </w:rPr>
              <w:t>Los trámites, requisitos y formatos que ofrecen;</w:t>
            </w:r>
          </w:p>
        </w:tc>
        <w:tc>
          <w:tcPr>
            <w:tcW w:w="1426" w:type="dxa"/>
            <w:tcBorders>
              <w:top w:val="nil"/>
              <w:left w:val="nil"/>
              <w:bottom w:val="single" w:sz="4" w:space="0" w:color="auto"/>
              <w:right w:val="single" w:sz="4" w:space="0" w:color="auto"/>
            </w:tcBorders>
            <w:shd w:val="clear" w:color="auto" w:fill="auto"/>
            <w:vAlign w:val="center"/>
          </w:tcPr>
          <w:p w:rsidR="00EC131A" w:rsidRPr="00DF2BB3" w:rsidRDefault="00EC131A"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Técnica Académica</w:t>
            </w:r>
          </w:p>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Vinculación</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1421"/>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 </w:t>
            </w:r>
            <w:r w:rsidRPr="00DF2BB3">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426" w:type="dxa"/>
            <w:tcBorders>
              <w:top w:val="nil"/>
              <w:left w:val="nil"/>
              <w:bottom w:val="single" w:sz="4" w:space="0" w:color="auto"/>
              <w:right w:val="single" w:sz="4" w:space="0" w:color="auto"/>
            </w:tcBorders>
            <w:shd w:val="clear" w:color="auto" w:fill="auto"/>
            <w:vAlign w:val="center"/>
          </w:tcPr>
          <w:p w:rsidR="00EC131A" w:rsidRPr="00DF2BB3" w:rsidRDefault="00EC131A"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Administrativa</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944"/>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EC131A" w:rsidRDefault="00EC131A" w:rsidP="004B054B">
            <w:pPr>
              <w:spacing w:after="0" w:line="240" w:lineRule="auto"/>
              <w:jc w:val="both"/>
              <w:rPr>
                <w:rFonts w:eastAsia="Times New Roman" w:cs="Times New Roman"/>
                <w:b/>
                <w:i/>
                <w:iCs/>
                <w:sz w:val="18"/>
                <w:szCs w:val="18"/>
                <w:lang w:eastAsia="es-MX"/>
              </w:rPr>
            </w:pPr>
            <w:r w:rsidRPr="00EC131A">
              <w:rPr>
                <w:rFonts w:eastAsia="Times New Roman" w:cs="Times New Roman"/>
                <w:b/>
                <w:bCs/>
                <w:i/>
                <w:iCs/>
                <w:sz w:val="18"/>
                <w:szCs w:val="18"/>
                <w:lang w:eastAsia="es-MX"/>
              </w:rPr>
              <w:t xml:space="preserve">Fracción XXII </w:t>
            </w:r>
            <w:r w:rsidRPr="00EC131A">
              <w:rPr>
                <w:rFonts w:eastAsia="Times New Roman" w:cs="Times New Roman"/>
                <w:b/>
                <w:i/>
                <w:iCs/>
                <w:sz w:val="18"/>
                <w:szCs w:val="18"/>
                <w:lang w:eastAsia="es-MX"/>
              </w:rPr>
              <w:t>La información relativa a la deuda pública, en términos de la normatividad aplicable;</w:t>
            </w:r>
          </w:p>
        </w:tc>
        <w:tc>
          <w:tcPr>
            <w:tcW w:w="1426" w:type="dxa"/>
            <w:tcBorders>
              <w:top w:val="nil"/>
              <w:left w:val="nil"/>
              <w:bottom w:val="single" w:sz="4" w:space="0" w:color="auto"/>
              <w:right w:val="single" w:sz="4" w:space="0" w:color="auto"/>
            </w:tcBorders>
            <w:shd w:val="clear" w:color="auto" w:fill="auto"/>
            <w:noWrap/>
            <w:vAlign w:val="center"/>
          </w:tcPr>
          <w:p w:rsidR="00EC131A" w:rsidRPr="00EC131A" w:rsidRDefault="00EC131A" w:rsidP="00E774C4">
            <w:pPr>
              <w:spacing w:after="0" w:line="240" w:lineRule="auto"/>
              <w:jc w:val="center"/>
              <w:rPr>
                <w:rFonts w:eastAsia="Times New Roman" w:cs="Times New Roman"/>
                <w:b/>
                <w:sz w:val="18"/>
                <w:szCs w:val="18"/>
                <w:lang w:eastAsia="es-MX"/>
              </w:rPr>
            </w:pPr>
            <w:r w:rsidRPr="00EC131A">
              <w:rPr>
                <w:rFonts w:eastAsia="Times New Roman" w:cs="Times New Roman"/>
                <w:b/>
                <w:sz w:val="18"/>
                <w:szCs w:val="18"/>
                <w:lang w:eastAsia="es-MX"/>
              </w:rPr>
              <w:t>No Aplica</w:t>
            </w:r>
          </w:p>
        </w:tc>
        <w:tc>
          <w:tcPr>
            <w:tcW w:w="2359" w:type="dxa"/>
            <w:tcBorders>
              <w:top w:val="nil"/>
              <w:left w:val="nil"/>
              <w:bottom w:val="single" w:sz="4" w:space="0" w:color="auto"/>
              <w:right w:val="single" w:sz="4" w:space="0" w:color="auto"/>
            </w:tcBorders>
            <w:shd w:val="clear" w:color="auto" w:fill="auto"/>
            <w:noWrap/>
            <w:vAlign w:val="center"/>
          </w:tcPr>
          <w:p w:rsidR="00EC131A" w:rsidRPr="00EC131A" w:rsidRDefault="00EC131A" w:rsidP="00AF14D6">
            <w:pPr>
              <w:spacing w:after="0" w:line="240" w:lineRule="auto"/>
              <w:jc w:val="both"/>
              <w:rPr>
                <w:rFonts w:eastAsia="Times New Roman" w:cs="Times New Roman"/>
                <w:b/>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EC131A" w:rsidRDefault="00EC131A" w:rsidP="006939A1">
            <w:pPr>
              <w:spacing w:after="0" w:line="240" w:lineRule="auto"/>
              <w:rPr>
                <w:rFonts w:eastAsia="Times New Roman" w:cs="Times New Roman"/>
                <w:b/>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Pr="00EC131A" w:rsidRDefault="00EC131A" w:rsidP="004B054B">
            <w:pPr>
              <w:spacing w:after="0" w:line="240" w:lineRule="auto"/>
              <w:jc w:val="center"/>
              <w:rPr>
                <w:rFonts w:eastAsia="Times New Roman" w:cs="Times New Roman"/>
                <w:b/>
                <w:sz w:val="18"/>
                <w:szCs w:val="18"/>
                <w:lang w:eastAsia="es-MX"/>
              </w:rPr>
            </w:pPr>
            <w:r w:rsidRPr="00EC131A">
              <w:rPr>
                <w:rFonts w:eastAsia="Times New Roman" w:cs="Times New Roman"/>
                <w:b/>
                <w:sz w:val="18"/>
                <w:szCs w:val="18"/>
                <w:lang w:eastAsia="es-MX"/>
              </w:rPr>
              <w:t>Secretaría de Finanzas</w:t>
            </w:r>
          </w:p>
          <w:p w:rsidR="00EC131A" w:rsidRPr="00EC131A" w:rsidRDefault="00EC131A" w:rsidP="004B054B">
            <w:pPr>
              <w:spacing w:after="0" w:line="240" w:lineRule="auto"/>
              <w:jc w:val="center"/>
              <w:rPr>
                <w:rFonts w:eastAsia="Times New Roman" w:cs="Times New Roman"/>
                <w:b/>
                <w:sz w:val="18"/>
                <w:szCs w:val="18"/>
                <w:lang w:eastAsia="es-MX"/>
              </w:rPr>
            </w:pPr>
            <w:r w:rsidRPr="00EC131A">
              <w:rPr>
                <w:rFonts w:eastAsia="Times New Roman" w:cs="Times New Roman"/>
                <w:b/>
                <w:sz w:val="18"/>
                <w:szCs w:val="18"/>
                <w:lang w:eastAsia="es-MX"/>
              </w:rPr>
              <w:t>http://www.oaxtransparente.oaxaca.gob.mx/</w:t>
            </w:r>
          </w:p>
        </w:tc>
        <w:tc>
          <w:tcPr>
            <w:tcW w:w="1665" w:type="dxa"/>
            <w:tcBorders>
              <w:top w:val="nil"/>
              <w:left w:val="single" w:sz="4" w:space="0" w:color="auto"/>
              <w:bottom w:val="single" w:sz="4" w:space="0" w:color="auto"/>
              <w:right w:val="single" w:sz="4" w:space="0" w:color="auto"/>
            </w:tcBorders>
          </w:tcPr>
          <w:p w:rsidR="00EC131A" w:rsidRPr="00EC131A" w:rsidRDefault="00EC131A" w:rsidP="00AF14D6">
            <w:pPr>
              <w:spacing w:after="101"/>
              <w:ind w:left="-108"/>
              <w:jc w:val="both"/>
              <w:rPr>
                <w:rFonts w:eastAsia="Times New Roman" w:cs="Times New Roman"/>
                <w:b/>
                <w:sz w:val="18"/>
                <w:szCs w:val="18"/>
                <w:lang w:eastAsia="es-MX"/>
              </w:rPr>
            </w:pPr>
            <w:r w:rsidRPr="00EC131A">
              <w:rPr>
                <w:rFonts w:ascii="Candara" w:hAnsi="Candara" w:cs="Arial"/>
                <w:b/>
                <w:sz w:val="18"/>
                <w:szCs w:val="16"/>
              </w:rPr>
              <w:t>La Ley General de Deuda Pública señala en su artículo 1° que “</w:t>
            </w:r>
            <w:r w:rsidRPr="00EC131A">
              <w:rPr>
                <w:rFonts w:ascii="Candara" w:hAnsi="Candara" w:cs="Arial"/>
                <w:b/>
                <w:i/>
                <w:sz w:val="18"/>
                <w:szCs w:val="16"/>
              </w:rPr>
              <w:t xml:space="preserve">la deuda pública está constituida por </w:t>
            </w:r>
            <w:r w:rsidRPr="00EC131A">
              <w:rPr>
                <w:rFonts w:ascii="Candara" w:hAnsi="Candara" w:cs="Arial"/>
                <w:b/>
                <w:i/>
                <w:sz w:val="18"/>
                <w:szCs w:val="16"/>
              </w:rPr>
              <w:lastRenderedPageBreak/>
              <w:t>las obligaciones de pasivo, directas o contingentes derivadas de financiamientos y a cargo de las siguientes entidades</w:t>
            </w:r>
            <w:r w:rsidRPr="00EC131A">
              <w:rPr>
                <w:rFonts w:ascii="Candara" w:hAnsi="Candara" w:cs="Arial"/>
                <w:b/>
                <w:sz w:val="18"/>
                <w:szCs w:val="16"/>
              </w:rPr>
              <w:t xml:space="preserve">”: el Ejecutivo Federal y sus dependencias, el Gobierno del Distrito Federal; los organismos descentralizados; las empresas de participación estatal mayoritaria; las instituciones de banca de desarrollo, las organizaciones nacionales auxiliares de crédito, las instituciones nacionales de seguros y las de fianzas; las empresas productivas del Estado y sus empresas productivas subsidiarias, así como los fideicomisos en los que el fideicomitente sea el Gobierno Federal o alguna de las entidades </w:t>
            </w:r>
            <w:r w:rsidRPr="00EC131A">
              <w:rPr>
                <w:rFonts w:ascii="Candara" w:hAnsi="Candara" w:cs="Arial"/>
                <w:b/>
                <w:sz w:val="18"/>
                <w:szCs w:val="16"/>
              </w:rPr>
              <w:lastRenderedPageBreak/>
              <w:t>mencionadas anteriormente. Además que guarda relación con las fracciones XXV  y XXXI del artículo 70 de la LGT.</w:t>
            </w:r>
          </w:p>
        </w:tc>
        <w:tc>
          <w:tcPr>
            <w:tcW w:w="1248" w:type="dxa"/>
            <w:tcBorders>
              <w:top w:val="nil"/>
              <w:left w:val="single" w:sz="4" w:space="0" w:color="auto"/>
              <w:bottom w:val="single" w:sz="4" w:space="0" w:color="auto"/>
              <w:right w:val="single" w:sz="4" w:space="0" w:color="auto"/>
            </w:tcBorders>
          </w:tcPr>
          <w:p w:rsidR="00EC131A" w:rsidRPr="00EC131A" w:rsidRDefault="00EC131A">
            <w:pPr>
              <w:rPr>
                <w:b/>
              </w:rPr>
            </w:pPr>
            <w:r w:rsidRPr="00EC131A">
              <w:rPr>
                <w:rFonts w:eastAsia="Times New Roman" w:cs="Times New Roman"/>
                <w:b/>
                <w:sz w:val="18"/>
                <w:szCs w:val="18"/>
                <w:lang w:eastAsia="es-MX"/>
              </w:rPr>
              <w:lastRenderedPageBreak/>
              <w:t>VALIDADA</w:t>
            </w:r>
          </w:p>
        </w:tc>
      </w:tr>
      <w:tr w:rsidR="00EC131A" w:rsidRPr="00E95044" w:rsidTr="000215CE">
        <w:trPr>
          <w:trHeight w:val="1258"/>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XXIII </w:t>
            </w:r>
            <w:r w:rsidRPr="00DF2BB3">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426" w:type="dxa"/>
            <w:tcBorders>
              <w:top w:val="nil"/>
              <w:left w:val="nil"/>
              <w:bottom w:val="single" w:sz="4" w:space="0" w:color="auto"/>
              <w:right w:val="single" w:sz="4" w:space="0" w:color="auto"/>
            </w:tcBorders>
            <w:shd w:val="clear" w:color="auto" w:fill="auto"/>
            <w:noWrap/>
            <w:vAlign w:val="center"/>
          </w:tcPr>
          <w:p w:rsidR="00EC131A" w:rsidRPr="00DF2BB3" w:rsidRDefault="00EC131A"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Administrativa (Depto. Recursos Materiales)</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1258"/>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XXIV </w:t>
            </w:r>
            <w:r w:rsidRPr="00DF2BB3">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426" w:type="dxa"/>
            <w:tcBorders>
              <w:top w:val="nil"/>
              <w:left w:val="nil"/>
              <w:bottom w:val="single" w:sz="4" w:space="0" w:color="auto"/>
              <w:right w:val="single" w:sz="4" w:space="0" w:color="auto"/>
            </w:tcBorders>
            <w:shd w:val="clear" w:color="auto" w:fill="auto"/>
            <w:noWrap/>
            <w:vAlign w:val="center"/>
          </w:tcPr>
          <w:p w:rsidR="00EC131A" w:rsidRPr="00DF2BB3" w:rsidRDefault="00EC131A"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Administrativa</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732"/>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 </w:t>
            </w:r>
            <w:r w:rsidRPr="00DF2BB3">
              <w:rPr>
                <w:rFonts w:eastAsia="Times New Roman" w:cs="Times New Roman"/>
                <w:i/>
                <w:iCs/>
                <w:sz w:val="18"/>
                <w:szCs w:val="18"/>
                <w:lang w:eastAsia="es-MX"/>
              </w:rPr>
              <w:t>El resultado de la dictaminación de los estados financieros;</w:t>
            </w:r>
          </w:p>
        </w:tc>
        <w:tc>
          <w:tcPr>
            <w:tcW w:w="1426" w:type="dxa"/>
            <w:tcBorders>
              <w:top w:val="nil"/>
              <w:left w:val="nil"/>
              <w:bottom w:val="single" w:sz="4" w:space="0" w:color="auto"/>
              <w:right w:val="single" w:sz="4" w:space="0" w:color="auto"/>
            </w:tcBorders>
            <w:shd w:val="clear" w:color="auto" w:fill="auto"/>
            <w:noWrap/>
            <w:vAlign w:val="center"/>
          </w:tcPr>
          <w:p w:rsidR="00EC131A" w:rsidRPr="00DF2BB3" w:rsidRDefault="00EC131A" w:rsidP="001642AA">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1642AA">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Administrativa</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1034"/>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XXVI </w:t>
            </w:r>
            <w:r w:rsidRPr="00DF2BB3">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426" w:type="dxa"/>
            <w:tcBorders>
              <w:top w:val="nil"/>
              <w:left w:val="nil"/>
              <w:bottom w:val="single" w:sz="4" w:space="0" w:color="auto"/>
              <w:right w:val="single" w:sz="4" w:space="0" w:color="auto"/>
            </w:tcBorders>
            <w:shd w:val="clear" w:color="auto" w:fill="auto"/>
            <w:noWrap/>
            <w:vAlign w:val="center"/>
          </w:tcPr>
          <w:p w:rsidR="00EC131A" w:rsidRPr="00DF2BB3" w:rsidRDefault="00EC131A"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1642AA">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Administrativa</w:t>
            </w:r>
          </w:p>
          <w:p w:rsidR="00EC131A"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(-Depto. Recursos Humanos</w:t>
            </w:r>
          </w:p>
          <w:p w:rsidR="00EC131A"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 Depto. Recursos</w:t>
            </w:r>
          </w:p>
          <w:p w:rsidR="00EC131A"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Financieros</w:t>
            </w:r>
          </w:p>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 Depto. Recursos Materiales)</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1888"/>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XXVII </w:t>
            </w:r>
            <w:r w:rsidRPr="00DF2BB3">
              <w:rPr>
                <w:rFonts w:eastAsia="Times New Roman" w:cs="Times New Roman"/>
                <w:i/>
                <w:iCs/>
                <w:sz w:val="18"/>
                <w:szCs w:val="18"/>
                <w:lang w:eastAsia="es-MX"/>
              </w:rPr>
              <w:t xml:space="preserve">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w:t>
            </w:r>
            <w:r w:rsidRPr="00DF2BB3">
              <w:rPr>
                <w:rFonts w:eastAsia="Times New Roman" w:cs="Times New Roman"/>
                <w:i/>
                <w:iCs/>
                <w:sz w:val="18"/>
                <w:szCs w:val="18"/>
                <w:lang w:eastAsia="es-MX"/>
              </w:rPr>
              <w:lastRenderedPageBreak/>
              <w:t>recursos públicos;</w:t>
            </w:r>
          </w:p>
        </w:tc>
        <w:tc>
          <w:tcPr>
            <w:tcW w:w="1426" w:type="dxa"/>
            <w:tcBorders>
              <w:top w:val="nil"/>
              <w:left w:val="nil"/>
              <w:bottom w:val="single" w:sz="4" w:space="0" w:color="auto"/>
              <w:right w:val="single" w:sz="4" w:space="0" w:color="auto"/>
            </w:tcBorders>
            <w:shd w:val="clear" w:color="auto" w:fill="auto"/>
            <w:noWrap/>
            <w:vAlign w:val="center"/>
          </w:tcPr>
          <w:p w:rsidR="00EC131A" w:rsidRPr="00DF2BB3" w:rsidRDefault="00EC131A" w:rsidP="0075315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lastRenderedPageBreak/>
              <w:t xml:space="preserve">Aplica </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Por el momento no se cuenta con actividad alguna realizada que involucre la realización de dicha fracción, sin embargo, para el caso de que se llegue a realizar alguna de estas especificaciones se proporcionará la información referida</w:t>
            </w: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Administrativa</w:t>
            </w:r>
          </w:p>
          <w:p w:rsidR="00EC131A"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(Depto. Recursos Humanos</w:t>
            </w:r>
          </w:p>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Depto. Recursos Materiales)</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1853"/>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XXVIII </w:t>
            </w:r>
            <w:r w:rsidRPr="00DF2BB3">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26" w:type="dxa"/>
            <w:tcBorders>
              <w:top w:val="nil"/>
              <w:left w:val="nil"/>
              <w:bottom w:val="single" w:sz="4" w:space="0" w:color="auto"/>
              <w:right w:val="single" w:sz="4" w:space="0" w:color="auto"/>
            </w:tcBorders>
            <w:shd w:val="clear" w:color="auto" w:fill="auto"/>
            <w:noWrap/>
            <w:vAlign w:val="center"/>
          </w:tcPr>
          <w:p w:rsidR="00EC131A" w:rsidRPr="00DF2BB3" w:rsidRDefault="00EC131A"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Administrativa</w:t>
            </w:r>
          </w:p>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(Depto. Recursos Materiales)</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704"/>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XXIX </w:t>
            </w:r>
            <w:r w:rsidRPr="00DF2BB3">
              <w:rPr>
                <w:rFonts w:eastAsia="Times New Roman" w:cs="Times New Roman"/>
                <w:i/>
                <w:iCs/>
                <w:sz w:val="18"/>
                <w:szCs w:val="18"/>
                <w:lang w:eastAsia="es-MX"/>
              </w:rPr>
              <w:t>Los informes que por disposición legal generen los sujetos obligados;</w:t>
            </w:r>
          </w:p>
        </w:tc>
        <w:tc>
          <w:tcPr>
            <w:tcW w:w="1426" w:type="dxa"/>
            <w:tcBorders>
              <w:top w:val="nil"/>
              <w:left w:val="nil"/>
              <w:bottom w:val="single" w:sz="4" w:space="0" w:color="auto"/>
              <w:right w:val="single" w:sz="4" w:space="0" w:color="auto"/>
            </w:tcBorders>
            <w:shd w:val="clear" w:color="auto" w:fill="auto"/>
            <w:noWrap/>
            <w:vAlign w:val="center"/>
          </w:tcPr>
          <w:p w:rsidR="00EC131A" w:rsidRPr="00DF2BB3" w:rsidRDefault="00EC131A"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Planeación</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1009"/>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 </w:t>
            </w:r>
            <w:r w:rsidRPr="00DF2BB3">
              <w:rPr>
                <w:rFonts w:eastAsia="Times New Roman" w:cs="Times New Roman"/>
                <w:i/>
                <w:iCs/>
                <w:sz w:val="18"/>
                <w:szCs w:val="18"/>
                <w:lang w:eastAsia="es-MX"/>
              </w:rPr>
              <w:t>Las estadísticas que generen en cumplimiento de sus facultades, competencias o funciones con la mayor desagregación posible;</w:t>
            </w:r>
          </w:p>
        </w:tc>
        <w:tc>
          <w:tcPr>
            <w:tcW w:w="1426" w:type="dxa"/>
            <w:tcBorders>
              <w:top w:val="nil"/>
              <w:left w:val="nil"/>
              <w:bottom w:val="single" w:sz="4" w:space="0" w:color="auto"/>
              <w:right w:val="single" w:sz="4" w:space="0" w:color="auto"/>
            </w:tcBorders>
            <w:shd w:val="clear" w:color="auto" w:fill="auto"/>
            <w:noWrap/>
            <w:vAlign w:val="center"/>
          </w:tcPr>
          <w:p w:rsidR="00EC131A" w:rsidRPr="00DF2BB3" w:rsidRDefault="00EC131A" w:rsidP="001642AA">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1642AA">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Planeación</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707"/>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 </w:t>
            </w:r>
            <w:r w:rsidRPr="00DF2BB3">
              <w:rPr>
                <w:rFonts w:eastAsia="Times New Roman" w:cs="Times New Roman"/>
                <w:i/>
                <w:iCs/>
                <w:sz w:val="18"/>
                <w:szCs w:val="18"/>
                <w:lang w:eastAsia="es-MX"/>
              </w:rPr>
              <w:t>Informe de avances programáticos o presupuestales, balances generales y su estado financiero;</w:t>
            </w:r>
          </w:p>
        </w:tc>
        <w:tc>
          <w:tcPr>
            <w:tcW w:w="1426" w:type="dxa"/>
            <w:tcBorders>
              <w:top w:val="nil"/>
              <w:left w:val="nil"/>
              <w:bottom w:val="single" w:sz="4" w:space="0" w:color="auto"/>
              <w:right w:val="single" w:sz="4" w:space="0" w:color="auto"/>
            </w:tcBorders>
            <w:shd w:val="clear" w:color="auto" w:fill="auto"/>
            <w:noWrap/>
          </w:tcPr>
          <w:p w:rsidR="00EC131A" w:rsidRDefault="00EC131A" w:rsidP="00F60F58">
            <w:pPr>
              <w:jc w:val="center"/>
            </w:pPr>
            <w:r w:rsidRPr="001B5B62">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Administrativa</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568"/>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XXXII </w:t>
            </w:r>
            <w:r w:rsidRPr="00DF2BB3">
              <w:rPr>
                <w:rFonts w:eastAsia="Times New Roman" w:cs="Times New Roman"/>
                <w:i/>
                <w:iCs/>
                <w:sz w:val="18"/>
                <w:szCs w:val="18"/>
                <w:lang w:eastAsia="es-MX"/>
              </w:rPr>
              <w:t>Padrón de proveedores y contratistas;</w:t>
            </w:r>
          </w:p>
        </w:tc>
        <w:tc>
          <w:tcPr>
            <w:tcW w:w="1426" w:type="dxa"/>
            <w:tcBorders>
              <w:top w:val="nil"/>
              <w:left w:val="nil"/>
              <w:bottom w:val="single" w:sz="4" w:space="0" w:color="auto"/>
              <w:right w:val="single" w:sz="4" w:space="0" w:color="auto"/>
            </w:tcBorders>
            <w:shd w:val="clear" w:color="auto" w:fill="auto"/>
            <w:noWrap/>
          </w:tcPr>
          <w:p w:rsidR="00EC131A" w:rsidRDefault="00EC131A" w:rsidP="00F60F58">
            <w:pPr>
              <w:jc w:val="center"/>
            </w:pPr>
            <w:r w:rsidRPr="001B5B62">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Administrativa</w:t>
            </w:r>
          </w:p>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(Depto. Recursos Materiales)</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725"/>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XXXIII </w:t>
            </w:r>
            <w:r w:rsidRPr="00DF2BB3">
              <w:rPr>
                <w:rFonts w:eastAsia="Times New Roman" w:cs="Times New Roman"/>
                <w:i/>
                <w:iCs/>
                <w:sz w:val="18"/>
                <w:szCs w:val="18"/>
                <w:lang w:eastAsia="es-MX"/>
              </w:rPr>
              <w:t>Los convenios de coordinación de concertación con los sectores social y privado;</w:t>
            </w:r>
          </w:p>
        </w:tc>
        <w:tc>
          <w:tcPr>
            <w:tcW w:w="1426" w:type="dxa"/>
            <w:tcBorders>
              <w:top w:val="nil"/>
              <w:left w:val="nil"/>
              <w:bottom w:val="single" w:sz="4" w:space="0" w:color="auto"/>
              <w:right w:val="single" w:sz="4" w:space="0" w:color="auto"/>
            </w:tcBorders>
            <w:shd w:val="clear" w:color="auto" w:fill="auto"/>
          </w:tcPr>
          <w:p w:rsidR="00EC131A" w:rsidRDefault="00EC131A" w:rsidP="00F60F58">
            <w:pPr>
              <w:jc w:val="center"/>
            </w:pPr>
            <w:r w:rsidRPr="001B5B62">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Departamento Jurídico</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808"/>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XXXIV </w:t>
            </w:r>
            <w:r w:rsidRPr="00DF2BB3">
              <w:rPr>
                <w:rFonts w:eastAsia="Times New Roman" w:cs="Times New Roman"/>
                <w:i/>
                <w:iCs/>
                <w:sz w:val="18"/>
                <w:szCs w:val="18"/>
                <w:lang w:eastAsia="es-MX"/>
              </w:rPr>
              <w:t>El inventario de bienes muebles e inmuebles en posesión y propiedad;</w:t>
            </w:r>
          </w:p>
        </w:tc>
        <w:tc>
          <w:tcPr>
            <w:tcW w:w="1426" w:type="dxa"/>
            <w:tcBorders>
              <w:top w:val="nil"/>
              <w:left w:val="nil"/>
              <w:bottom w:val="single" w:sz="4" w:space="0" w:color="auto"/>
              <w:right w:val="single" w:sz="4" w:space="0" w:color="auto"/>
            </w:tcBorders>
            <w:shd w:val="clear" w:color="auto" w:fill="auto"/>
          </w:tcPr>
          <w:p w:rsidR="00EC131A" w:rsidRDefault="00EC131A" w:rsidP="00F60F58">
            <w:pPr>
              <w:jc w:val="center"/>
            </w:pPr>
            <w:r w:rsidRPr="001B5B62">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Administrativa</w:t>
            </w:r>
          </w:p>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(Depto. Recursos Materiales)</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1359"/>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 </w:t>
            </w:r>
            <w:r w:rsidRPr="00DF2BB3">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426" w:type="dxa"/>
            <w:tcBorders>
              <w:top w:val="nil"/>
              <w:left w:val="nil"/>
              <w:bottom w:val="single" w:sz="4" w:space="0" w:color="auto"/>
              <w:right w:val="single" w:sz="4" w:space="0" w:color="auto"/>
            </w:tcBorders>
            <w:shd w:val="clear" w:color="auto" w:fill="auto"/>
          </w:tcPr>
          <w:p w:rsidR="00EC131A" w:rsidRDefault="00EC131A" w:rsidP="00F60F58">
            <w:pPr>
              <w:jc w:val="center"/>
            </w:pPr>
            <w:r w:rsidRPr="001B5B62">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Departamento Jurídico</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328"/>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XXXVI </w:t>
            </w:r>
            <w:r w:rsidRPr="00DF2BB3">
              <w:rPr>
                <w:rFonts w:eastAsia="Times New Roman" w:cs="Times New Roman"/>
                <w:i/>
                <w:iCs/>
                <w:sz w:val="18"/>
                <w:szCs w:val="18"/>
                <w:lang w:eastAsia="es-MX"/>
              </w:rPr>
              <w:t>Las resoluciones y laudos que se emitan en procesos o procedimientos seguidos en forma de juicio;</w:t>
            </w:r>
          </w:p>
        </w:tc>
        <w:tc>
          <w:tcPr>
            <w:tcW w:w="1426" w:type="dxa"/>
            <w:tcBorders>
              <w:top w:val="nil"/>
              <w:left w:val="nil"/>
              <w:bottom w:val="single" w:sz="4" w:space="0" w:color="auto"/>
              <w:right w:val="single" w:sz="4" w:space="0" w:color="auto"/>
            </w:tcBorders>
            <w:shd w:val="clear" w:color="auto" w:fill="auto"/>
          </w:tcPr>
          <w:p w:rsidR="00EC131A" w:rsidRDefault="00EC131A" w:rsidP="00F60F58">
            <w:pPr>
              <w:jc w:val="center"/>
            </w:pPr>
            <w:r w:rsidRPr="001B5B62">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Departamento Jurídico</w:t>
            </w:r>
          </w:p>
        </w:tc>
        <w:tc>
          <w:tcPr>
            <w:tcW w:w="1665" w:type="dxa"/>
            <w:tcBorders>
              <w:top w:val="nil"/>
              <w:left w:val="single" w:sz="4" w:space="0" w:color="auto"/>
              <w:bottom w:val="single" w:sz="4" w:space="0" w:color="auto"/>
              <w:right w:val="single" w:sz="4" w:space="0" w:color="auto"/>
            </w:tcBorders>
          </w:tcPr>
          <w:p w:rsidR="00EC131A" w:rsidRPr="00DF2BB3" w:rsidRDefault="00EC131A" w:rsidP="002C33D9">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673"/>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XXXVII </w:t>
            </w:r>
            <w:r w:rsidRPr="00DF2BB3">
              <w:rPr>
                <w:rFonts w:eastAsia="Times New Roman" w:cs="Times New Roman"/>
                <w:i/>
                <w:iCs/>
                <w:sz w:val="18"/>
                <w:szCs w:val="18"/>
                <w:lang w:eastAsia="es-MX"/>
              </w:rPr>
              <w:t>Los mecanismos de participación ciudadana;</w:t>
            </w:r>
          </w:p>
        </w:tc>
        <w:tc>
          <w:tcPr>
            <w:tcW w:w="1426" w:type="dxa"/>
            <w:tcBorders>
              <w:top w:val="nil"/>
              <w:left w:val="nil"/>
              <w:bottom w:val="single" w:sz="4" w:space="0" w:color="auto"/>
              <w:right w:val="single" w:sz="4" w:space="0" w:color="auto"/>
            </w:tcBorders>
            <w:shd w:val="clear" w:color="auto" w:fill="auto"/>
            <w:vAlign w:val="center"/>
          </w:tcPr>
          <w:p w:rsidR="00EC131A" w:rsidRPr="00DF2BB3" w:rsidRDefault="00EC131A"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General</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1258"/>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XXXVIII </w:t>
            </w:r>
            <w:r w:rsidRPr="00DF2BB3">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426" w:type="dxa"/>
            <w:tcBorders>
              <w:top w:val="nil"/>
              <w:left w:val="nil"/>
              <w:bottom w:val="single" w:sz="4" w:space="0" w:color="auto"/>
              <w:right w:val="single" w:sz="4" w:space="0" w:color="auto"/>
            </w:tcBorders>
            <w:shd w:val="clear" w:color="auto" w:fill="auto"/>
          </w:tcPr>
          <w:p w:rsidR="00EC131A" w:rsidRDefault="00EC131A" w:rsidP="00F60F58">
            <w:pPr>
              <w:jc w:val="center"/>
            </w:pPr>
            <w:r w:rsidRPr="00965B6D">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Default="000215CE"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 xml:space="preserve">Departamento de Supervisión </w:t>
            </w:r>
            <w:r w:rsidR="00CD1CD0">
              <w:rPr>
                <w:rFonts w:eastAsia="Times New Roman" w:cs="Times New Roman"/>
                <w:sz w:val="18"/>
                <w:szCs w:val="18"/>
                <w:lang w:eastAsia="es-MX"/>
              </w:rPr>
              <w:t>Académica y las Direcciones de Planeación y evaluación,</w:t>
            </w:r>
          </w:p>
          <w:p w:rsidR="00E35F34" w:rsidRPr="00DF2BB3" w:rsidRDefault="00CD1CD0" w:rsidP="00E35F3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Administrativa</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740"/>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XXXIX </w:t>
            </w:r>
            <w:r w:rsidRPr="00DF2BB3">
              <w:rPr>
                <w:rFonts w:eastAsia="Times New Roman" w:cs="Times New Roman"/>
                <w:i/>
                <w:iCs/>
                <w:sz w:val="18"/>
                <w:szCs w:val="18"/>
                <w:lang w:eastAsia="es-MX"/>
              </w:rPr>
              <w:t>Las actas y resoluciones del Comité de Transparencia de los sujetos obligados;</w:t>
            </w:r>
          </w:p>
        </w:tc>
        <w:tc>
          <w:tcPr>
            <w:tcW w:w="1426" w:type="dxa"/>
            <w:tcBorders>
              <w:top w:val="nil"/>
              <w:left w:val="nil"/>
              <w:bottom w:val="nil"/>
              <w:right w:val="single" w:sz="4" w:space="0" w:color="auto"/>
            </w:tcBorders>
            <w:shd w:val="clear" w:color="auto" w:fill="auto"/>
          </w:tcPr>
          <w:p w:rsidR="00EC131A" w:rsidRDefault="00EC131A" w:rsidP="00F60F58">
            <w:pPr>
              <w:jc w:val="center"/>
            </w:pPr>
            <w:r w:rsidRPr="00965B6D">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nil"/>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Departamento Jurídico</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997"/>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 </w:t>
            </w:r>
            <w:r w:rsidRPr="00DF2BB3">
              <w:rPr>
                <w:rFonts w:eastAsia="Times New Roman" w:cs="Times New Roman"/>
                <w:i/>
                <w:iCs/>
                <w:sz w:val="18"/>
                <w:szCs w:val="18"/>
                <w:lang w:eastAsia="es-MX"/>
              </w:rPr>
              <w:t>Todas las evaluaciones y encuestas que hagan los sujetos obligados a programas financiados con recursos públicos;</w:t>
            </w:r>
          </w:p>
        </w:tc>
        <w:tc>
          <w:tcPr>
            <w:tcW w:w="1426" w:type="dxa"/>
            <w:tcBorders>
              <w:top w:val="single" w:sz="4" w:space="0" w:color="auto"/>
              <w:left w:val="nil"/>
              <w:bottom w:val="single" w:sz="4" w:space="0" w:color="auto"/>
              <w:right w:val="single" w:sz="4" w:space="0" w:color="auto"/>
            </w:tcBorders>
            <w:shd w:val="clear" w:color="auto" w:fill="auto"/>
            <w:vAlign w:val="center"/>
          </w:tcPr>
          <w:p w:rsidR="00EC131A" w:rsidRPr="00DF2BB3" w:rsidRDefault="00EC131A"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single" w:sz="4" w:space="0" w:color="auto"/>
              <w:left w:val="nil"/>
              <w:bottom w:val="single" w:sz="4" w:space="0" w:color="auto"/>
              <w:right w:val="single" w:sz="4" w:space="0" w:color="auto"/>
            </w:tcBorders>
            <w:shd w:val="clear" w:color="auto" w:fill="auto"/>
            <w:vAlign w:val="center"/>
          </w:tcPr>
          <w:p w:rsidR="00EC131A" w:rsidRPr="00DF2BB3" w:rsidRDefault="00EC131A" w:rsidP="001642AA">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Técnica Académica</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419"/>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 </w:t>
            </w:r>
            <w:r w:rsidRPr="00DF2BB3">
              <w:rPr>
                <w:rFonts w:eastAsia="Times New Roman" w:cs="Times New Roman"/>
                <w:i/>
                <w:iCs/>
                <w:sz w:val="18"/>
                <w:szCs w:val="18"/>
                <w:lang w:eastAsia="es-MX"/>
              </w:rPr>
              <w:t>Los estudios financiados con recursos públicos;</w:t>
            </w:r>
          </w:p>
        </w:tc>
        <w:tc>
          <w:tcPr>
            <w:tcW w:w="1426" w:type="dxa"/>
            <w:tcBorders>
              <w:top w:val="nil"/>
              <w:left w:val="nil"/>
              <w:bottom w:val="single" w:sz="4" w:space="0" w:color="auto"/>
              <w:right w:val="single" w:sz="4" w:space="0" w:color="auto"/>
            </w:tcBorders>
            <w:shd w:val="clear" w:color="auto" w:fill="auto"/>
            <w:vAlign w:val="center"/>
          </w:tcPr>
          <w:p w:rsidR="00EC131A" w:rsidRPr="00DF2BB3" w:rsidRDefault="00EC131A" w:rsidP="001642AA">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1642AA">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Técnica Académica</w:t>
            </w: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472"/>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170" w:type="dxa"/>
            <w:tcBorders>
              <w:top w:val="single" w:sz="4" w:space="0" w:color="auto"/>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XLII </w:t>
            </w:r>
            <w:r w:rsidRPr="00DF2BB3">
              <w:rPr>
                <w:rFonts w:eastAsia="Times New Roman" w:cs="Times New Roman"/>
                <w:i/>
                <w:iCs/>
                <w:sz w:val="18"/>
                <w:szCs w:val="18"/>
                <w:lang w:eastAsia="es-MX"/>
              </w:rPr>
              <w:t>El listado de jubilados y pensionados y el monto que reciben;</w:t>
            </w:r>
          </w:p>
        </w:tc>
        <w:tc>
          <w:tcPr>
            <w:tcW w:w="1426" w:type="dxa"/>
            <w:tcBorders>
              <w:top w:val="single" w:sz="4" w:space="0" w:color="auto"/>
              <w:left w:val="nil"/>
              <w:bottom w:val="single" w:sz="4" w:space="0" w:color="auto"/>
              <w:right w:val="single" w:sz="4" w:space="0" w:color="auto"/>
            </w:tcBorders>
            <w:shd w:val="clear" w:color="auto" w:fill="auto"/>
            <w:vAlign w:val="center"/>
          </w:tcPr>
          <w:p w:rsidR="00EC131A" w:rsidRPr="00DF2BB3" w:rsidRDefault="00EC131A" w:rsidP="0075315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 xml:space="preserve">Aplica </w:t>
            </w:r>
          </w:p>
        </w:tc>
        <w:tc>
          <w:tcPr>
            <w:tcW w:w="2359" w:type="dxa"/>
            <w:tcBorders>
              <w:top w:val="single" w:sz="4" w:space="0" w:color="auto"/>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Esta fracción corresponde de manera parcial en cuanto a que tiene en su poder el listado de los trabajadores que se encuentran asegurados por el Instituto Mexicano del Seguro Social, sin embargo, el sujeto obligado f</w:t>
            </w:r>
            <w:r w:rsidRPr="00EE3D35">
              <w:rPr>
                <w:sz w:val="18"/>
              </w:rPr>
              <w:t>acultada para resguardar</w:t>
            </w:r>
            <w:r>
              <w:rPr>
                <w:sz w:val="18"/>
              </w:rPr>
              <w:t xml:space="preserve"> y proporcionar</w:t>
            </w:r>
            <w:r w:rsidRPr="00EE3D35">
              <w:rPr>
                <w:sz w:val="18"/>
              </w:rPr>
              <w:t xml:space="preserve"> la información </w:t>
            </w:r>
            <w:r>
              <w:rPr>
                <w:sz w:val="18"/>
              </w:rPr>
              <w:t xml:space="preserve">es el propio Instituto Mexicano del Seguro </w:t>
            </w:r>
            <w:r>
              <w:rPr>
                <w:sz w:val="18"/>
              </w:rPr>
              <w:lastRenderedPageBreak/>
              <w:t>Social</w:t>
            </w:r>
          </w:p>
        </w:tc>
        <w:tc>
          <w:tcPr>
            <w:tcW w:w="1480" w:type="dxa"/>
            <w:tcBorders>
              <w:top w:val="single" w:sz="4" w:space="0" w:color="auto"/>
              <w:left w:val="nil"/>
              <w:bottom w:val="single" w:sz="4" w:space="0" w:color="auto"/>
              <w:right w:val="single" w:sz="4" w:space="0" w:color="auto"/>
            </w:tcBorders>
            <w:shd w:val="clear" w:color="auto" w:fill="auto"/>
            <w:vAlign w:val="center"/>
          </w:tcPr>
          <w:p w:rsidR="00EC131A" w:rsidRPr="00DF2BB3" w:rsidRDefault="00EC131A" w:rsidP="001642AA">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Administrativa</w:t>
            </w:r>
          </w:p>
          <w:p w:rsidR="00EC131A"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(Depto. de Recursos Humanos)</w:t>
            </w:r>
          </w:p>
          <w:p w:rsidR="00EC131A" w:rsidRDefault="00EC131A" w:rsidP="004B054B">
            <w:pPr>
              <w:spacing w:after="0" w:line="240" w:lineRule="auto"/>
              <w:jc w:val="center"/>
              <w:rPr>
                <w:rFonts w:eastAsia="Times New Roman" w:cs="Times New Roman"/>
                <w:sz w:val="18"/>
                <w:szCs w:val="18"/>
                <w:lang w:eastAsia="es-MX"/>
              </w:rPr>
            </w:pPr>
          </w:p>
          <w:p w:rsidR="00EC131A"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Instituto Mexicano del Seguro Social</w:t>
            </w:r>
          </w:p>
          <w:p w:rsidR="00EC131A"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IMSS</w:t>
            </w:r>
          </w:p>
          <w:p w:rsidR="00EC131A" w:rsidRPr="00DF2BB3" w:rsidRDefault="00EC131A" w:rsidP="004B054B">
            <w:pPr>
              <w:spacing w:after="0" w:line="240" w:lineRule="auto"/>
              <w:jc w:val="center"/>
              <w:rPr>
                <w:rFonts w:eastAsia="Times New Roman" w:cs="Times New Roman"/>
                <w:sz w:val="18"/>
                <w:szCs w:val="18"/>
                <w:lang w:eastAsia="es-MX"/>
              </w:rPr>
            </w:pPr>
            <w:r w:rsidRPr="00E26EA5">
              <w:rPr>
                <w:rFonts w:eastAsia="Times New Roman" w:cs="Times New Roman"/>
                <w:sz w:val="18"/>
                <w:szCs w:val="18"/>
                <w:lang w:eastAsia="es-MX"/>
              </w:rPr>
              <w:t>http://www.imss.gob.mx/</w:t>
            </w:r>
          </w:p>
        </w:tc>
        <w:tc>
          <w:tcPr>
            <w:tcW w:w="1665" w:type="dxa"/>
            <w:tcBorders>
              <w:top w:val="single" w:sz="4" w:space="0" w:color="auto"/>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single" w:sz="4" w:space="0" w:color="auto"/>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1258"/>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170" w:type="dxa"/>
            <w:tcBorders>
              <w:top w:val="single" w:sz="4" w:space="0" w:color="auto"/>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XLIII </w:t>
            </w:r>
            <w:r w:rsidRPr="00DF2BB3">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426" w:type="dxa"/>
            <w:tcBorders>
              <w:top w:val="single" w:sz="4" w:space="0" w:color="auto"/>
              <w:left w:val="nil"/>
              <w:bottom w:val="nil"/>
              <w:right w:val="single" w:sz="4" w:space="0" w:color="auto"/>
            </w:tcBorders>
            <w:shd w:val="clear" w:color="auto" w:fill="auto"/>
            <w:vAlign w:val="center"/>
          </w:tcPr>
          <w:p w:rsidR="00EC131A" w:rsidRPr="00DF2BB3" w:rsidRDefault="00EC131A"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single" w:sz="4" w:space="0" w:color="auto"/>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single" w:sz="4" w:space="0" w:color="auto"/>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Administrativa</w:t>
            </w:r>
          </w:p>
        </w:tc>
        <w:tc>
          <w:tcPr>
            <w:tcW w:w="1665" w:type="dxa"/>
            <w:tcBorders>
              <w:top w:val="single" w:sz="4" w:space="0" w:color="auto"/>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single" w:sz="4" w:space="0" w:color="auto"/>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438"/>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170" w:type="dxa"/>
            <w:tcBorders>
              <w:top w:val="nil"/>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XLIV </w:t>
            </w:r>
            <w:r w:rsidRPr="00DF2BB3">
              <w:rPr>
                <w:rFonts w:eastAsia="Times New Roman" w:cs="Times New Roman"/>
                <w:i/>
                <w:iCs/>
                <w:sz w:val="18"/>
                <w:szCs w:val="18"/>
                <w:lang w:eastAsia="es-MX"/>
              </w:rPr>
              <w:t>Donaciones hechas a terceros en dinero o en especie;</w:t>
            </w:r>
          </w:p>
        </w:tc>
        <w:tc>
          <w:tcPr>
            <w:tcW w:w="1426" w:type="dxa"/>
            <w:tcBorders>
              <w:top w:val="single" w:sz="4" w:space="0" w:color="auto"/>
              <w:left w:val="nil"/>
              <w:bottom w:val="single" w:sz="4" w:space="0" w:color="auto"/>
              <w:right w:val="single" w:sz="4" w:space="0" w:color="auto"/>
            </w:tcBorders>
            <w:shd w:val="clear" w:color="auto" w:fill="auto"/>
            <w:vAlign w:val="center"/>
          </w:tcPr>
          <w:p w:rsidR="00EC131A" w:rsidRPr="00DF2BB3" w:rsidRDefault="00EC131A" w:rsidP="001642AA">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nil"/>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r>
              <w:rPr>
                <w:sz w:val="18"/>
              </w:rPr>
              <w:t>De conformidad con el Decreto de Creación de este Instituto y lo establecido en la propia Ley de Entidades Para estales, si podemos realizar donaciones, previamente autorizadas por nuestro órgano de Gobierno, sin embargo, por el momento no se ha realizado ninguna donación, es por ello que para el caso de que este Instituto realice dicha acción se informará y se subirá al portal de transparencia</w:t>
            </w:r>
          </w:p>
        </w:tc>
        <w:tc>
          <w:tcPr>
            <w:tcW w:w="1480" w:type="dxa"/>
            <w:tcBorders>
              <w:top w:val="nil"/>
              <w:left w:val="nil"/>
              <w:bottom w:val="single" w:sz="4" w:space="0" w:color="auto"/>
              <w:right w:val="single" w:sz="4" w:space="0" w:color="auto"/>
            </w:tcBorders>
            <w:shd w:val="clear" w:color="auto" w:fill="auto"/>
            <w:vAlign w:val="center"/>
          </w:tcPr>
          <w:p w:rsidR="00EC131A" w:rsidRPr="00DF2BB3" w:rsidRDefault="00EC131A" w:rsidP="001642AA">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Pr="00DF2BB3" w:rsidRDefault="00EC131A" w:rsidP="004B054B">
            <w:pPr>
              <w:spacing w:after="0" w:line="240" w:lineRule="auto"/>
              <w:jc w:val="center"/>
              <w:rPr>
                <w:rFonts w:eastAsia="Times New Roman" w:cs="Times New Roman"/>
                <w:sz w:val="18"/>
                <w:szCs w:val="18"/>
                <w:lang w:eastAsia="es-MX"/>
              </w:rPr>
            </w:pPr>
          </w:p>
        </w:tc>
        <w:tc>
          <w:tcPr>
            <w:tcW w:w="1665" w:type="dxa"/>
            <w:tcBorders>
              <w:top w:val="nil"/>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nil"/>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493"/>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XLV </w:t>
            </w:r>
            <w:r w:rsidRPr="00DF2BB3">
              <w:rPr>
                <w:rFonts w:eastAsia="Times New Roman" w:cs="Times New Roman"/>
                <w:i/>
                <w:iCs/>
                <w:sz w:val="18"/>
                <w:szCs w:val="18"/>
                <w:lang w:eastAsia="es-MX"/>
              </w:rPr>
              <w:t>El catálogo de disposición y guía de archivo documental;</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EC131A" w:rsidRDefault="00EC131A" w:rsidP="00F60F58">
            <w:pPr>
              <w:jc w:val="center"/>
            </w:pPr>
            <w:r w:rsidRPr="00564968">
              <w:rPr>
                <w:rFonts w:eastAsia="Times New Roman" w:cs="Times New Roman"/>
                <w:sz w:val="18"/>
                <w:szCs w:val="18"/>
                <w:lang w:eastAsia="es-MX"/>
              </w:rPr>
              <w:t>Aplica</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single" w:sz="4" w:space="0" w:color="auto"/>
              <w:bottom w:val="single" w:sz="4" w:space="0" w:color="auto"/>
              <w:right w:val="single" w:sz="4" w:space="0" w:color="auto"/>
            </w:tcBorders>
            <w:vAlign w:val="center"/>
          </w:tcPr>
          <w:p w:rsidR="00EC131A"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Administrativa</w:t>
            </w:r>
          </w:p>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(Depto. Recursos Materiales)</w:t>
            </w:r>
          </w:p>
        </w:tc>
        <w:tc>
          <w:tcPr>
            <w:tcW w:w="1665" w:type="dxa"/>
            <w:tcBorders>
              <w:top w:val="single" w:sz="4" w:space="0" w:color="auto"/>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single" w:sz="4" w:space="0" w:color="auto"/>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925"/>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single" w:sz="4" w:space="0" w:color="auto"/>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XLVI </w:t>
            </w:r>
            <w:r w:rsidRPr="00DF2BB3">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426" w:type="dxa"/>
            <w:tcBorders>
              <w:top w:val="single" w:sz="4" w:space="0" w:color="auto"/>
              <w:left w:val="nil"/>
              <w:bottom w:val="single" w:sz="4" w:space="0" w:color="auto"/>
              <w:right w:val="single" w:sz="4" w:space="0" w:color="auto"/>
            </w:tcBorders>
            <w:shd w:val="clear" w:color="auto" w:fill="auto"/>
            <w:vAlign w:val="center"/>
          </w:tcPr>
          <w:p w:rsidR="00EC131A" w:rsidRDefault="00EC131A" w:rsidP="00F60F58">
            <w:pPr>
              <w:jc w:val="center"/>
            </w:pPr>
            <w:r w:rsidRPr="00564968">
              <w:rPr>
                <w:rFonts w:eastAsia="Times New Roman" w:cs="Times New Roman"/>
                <w:sz w:val="18"/>
                <w:szCs w:val="18"/>
                <w:lang w:eastAsia="es-MX"/>
              </w:rPr>
              <w:t>Aplica</w:t>
            </w:r>
          </w:p>
        </w:tc>
        <w:tc>
          <w:tcPr>
            <w:tcW w:w="2359" w:type="dxa"/>
            <w:tcBorders>
              <w:top w:val="single" w:sz="4" w:space="0" w:color="auto"/>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single" w:sz="4" w:space="0" w:color="auto"/>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Planeación</w:t>
            </w:r>
          </w:p>
        </w:tc>
        <w:tc>
          <w:tcPr>
            <w:tcW w:w="1665" w:type="dxa"/>
            <w:tcBorders>
              <w:top w:val="single" w:sz="4" w:space="0" w:color="auto"/>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single" w:sz="4" w:space="0" w:color="auto"/>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1359"/>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single" w:sz="4" w:space="0" w:color="auto"/>
              <w:left w:val="nil"/>
              <w:bottom w:val="single" w:sz="4" w:space="0" w:color="auto"/>
              <w:right w:val="single" w:sz="4" w:space="0" w:color="auto"/>
            </w:tcBorders>
            <w:shd w:val="clear" w:color="auto" w:fill="auto"/>
            <w:vAlign w:val="center"/>
            <w:hideMark/>
          </w:tcPr>
          <w:p w:rsidR="00EC131A" w:rsidRPr="00290838" w:rsidRDefault="00EC131A" w:rsidP="004B054B">
            <w:pPr>
              <w:spacing w:after="0" w:line="240" w:lineRule="auto"/>
              <w:jc w:val="both"/>
              <w:rPr>
                <w:rFonts w:eastAsia="Times New Roman" w:cs="Times New Roman"/>
                <w:b/>
                <w:i/>
                <w:iCs/>
                <w:sz w:val="18"/>
                <w:szCs w:val="18"/>
                <w:lang w:eastAsia="es-MX"/>
              </w:rPr>
            </w:pPr>
            <w:r w:rsidRPr="00290838">
              <w:rPr>
                <w:rFonts w:eastAsia="Times New Roman" w:cs="Arial"/>
                <w:b/>
                <w:bCs/>
                <w:i/>
                <w:iCs/>
                <w:sz w:val="18"/>
                <w:szCs w:val="18"/>
                <w:lang w:eastAsia="es-MX"/>
              </w:rPr>
              <w:t xml:space="preserve">Fracción XLVII </w:t>
            </w:r>
            <w:r w:rsidRPr="00290838">
              <w:rPr>
                <w:rFonts w:eastAsia="Times New Roman" w:cs="Arial"/>
                <w:b/>
                <w:i/>
                <w:iCs/>
                <w:sz w:val="18"/>
                <w:szCs w:val="18"/>
                <w:lang w:eastAsia="es-MX"/>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w:t>
            </w:r>
            <w:r w:rsidRPr="00290838">
              <w:rPr>
                <w:rFonts w:eastAsia="Times New Roman" w:cs="Arial"/>
                <w:b/>
                <w:i/>
                <w:iCs/>
                <w:sz w:val="18"/>
                <w:szCs w:val="18"/>
                <w:lang w:eastAsia="es-MX"/>
              </w:rPr>
              <w:lastRenderedPageBreak/>
              <w:t>su caso, la mención de que cuenta con la autorización judicial correspondiente, y</w:t>
            </w:r>
          </w:p>
        </w:tc>
        <w:tc>
          <w:tcPr>
            <w:tcW w:w="1426" w:type="dxa"/>
            <w:tcBorders>
              <w:top w:val="single" w:sz="4" w:space="0" w:color="auto"/>
              <w:left w:val="nil"/>
              <w:bottom w:val="single" w:sz="4" w:space="0" w:color="auto"/>
              <w:right w:val="single" w:sz="4" w:space="0" w:color="auto"/>
            </w:tcBorders>
            <w:shd w:val="clear" w:color="auto" w:fill="auto"/>
            <w:vAlign w:val="center"/>
          </w:tcPr>
          <w:p w:rsidR="00EC131A" w:rsidRPr="00290838" w:rsidRDefault="00EC131A" w:rsidP="001642AA">
            <w:pPr>
              <w:spacing w:after="0" w:line="240" w:lineRule="auto"/>
              <w:jc w:val="center"/>
              <w:rPr>
                <w:rFonts w:eastAsia="Times New Roman" w:cs="Times New Roman"/>
                <w:b/>
                <w:sz w:val="18"/>
                <w:szCs w:val="18"/>
                <w:lang w:eastAsia="es-MX"/>
              </w:rPr>
            </w:pPr>
            <w:r w:rsidRPr="00290838">
              <w:rPr>
                <w:rFonts w:eastAsia="Times New Roman" w:cs="Times New Roman"/>
                <w:b/>
                <w:sz w:val="18"/>
                <w:szCs w:val="18"/>
                <w:lang w:eastAsia="es-MX"/>
              </w:rPr>
              <w:lastRenderedPageBreak/>
              <w:t>No aplica</w:t>
            </w:r>
          </w:p>
        </w:tc>
        <w:tc>
          <w:tcPr>
            <w:tcW w:w="2359" w:type="dxa"/>
            <w:tcBorders>
              <w:top w:val="single" w:sz="4" w:space="0" w:color="auto"/>
              <w:left w:val="nil"/>
              <w:bottom w:val="single" w:sz="4" w:space="0" w:color="auto"/>
              <w:right w:val="single" w:sz="4" w:space="0" w:color="auto"/>
            </w:tcBorders>
            <w:shd w:val="clear" w:color="auto" w:fill="auto"/>
            <w:vAlign w:val="center"/>
          </w:tcPr>
          <w:p w:rsidR="00EC131A" w:rsidRPr="00290838" w:rsidRDefault="00EC131A" w:rsidP="00AF14D6">
            <w:pPr>
              <w:spacing w:after="0" w:line="240" w:lineRule="auto"/>
              <w:jc w:val="both"/>
              <w:rPr>
                <w:rFonts w:eastAsia="Times New Roman" w:cs="Times New Roman"/>
                <w:b/>
                <w:sz w:val="18"/>
                <w:szCs w:val="18"/>
                <w:lang w:eastAsia="es-MX"/>
              </w:rPr>
            </w:pPr>
            <w:r w:rsidRPr="00290838">
              <w:rPr>
                <w:b/>
                <w:sz w:val="18"/>
              </w:rPr>
              <w:t>La información relativa a esta fracción, no corresponde a las atribuciones de este Sujeto Obligado</w:t>
            </w:r>
          </w:p>
        </w:tc>
        <w:tc>
          <w:tcPr>
            <w:tcW w:w="1480" w:type="dxa"/>
            <w:tcBorders>
              <w:top w:val="single" w:sz="4" w:space="0" w:color="auto"/>
              <w:left w:val="nil"/>
              <w:bottom w:val="single" w:sz="4" w:space="0" w:color="auto"/>
              <w:right w:val="single" w:sz="4" w:space="0" w:color="auto"/>
            </w:tcBorders>
            <w:shd w:val="clear" w:color="auto" w:fill="auto"/>
            <w:vAlign w:val="center"/>
          </w:tcPr>
          <w:p w:rsidR="00EC131A" w:rsidRPr="00290838" w:rsidRDefault="00EC131A" w:rsidP="001642AA">
            <w:pPr>
              <w:spacing w:after="0" w:line="240" w:lineRule="auto"/>
              <w:rPr>
                <w:rFonts w:eastAsia="Times New Roman" w:cs="Times New Roman"/>
                <w:b/>
                <w:sz w:val="18"/>
                <w:szCs w:val="18"/>
                <w:lang w:eastAsia="es-MX"/>
              </w:rPr>
            </w:pPr>
            <w:r w:rsidRPr="00290838">
              <w:rPr>
                <w:rFonts w:eastAsia="Times New Roman" w:cs="Times New Roman"/>
                <w:b/>
                <w:sz w:val="18"/>
                <w:szCs w:val="18"/>
                <w:lang w:eastAsia="es-MX"/>
              </w:rPr>
              <w:t>Artículo 3 del Decreto de Creación del ICAPET</w:t>
            </w:r>
          </w:p>
        </w:tc>
        <w:tc>
          <w:tcPr>
            <w:tcW w:w="1415" w:type="dxa"/>
            <w:tcBorders>
              <w:top w:val="single" w:sz="4" w:space="0" w:color="auto"/>
              <w:left w:val="nil"/>
              <w:bottom w:val="single" w:sz="4" w:space="0" w:color="auto"/>
              <w:right w:val="single" w:sz="4" w:space="0" w:color="auto"/>
            </w:tcBorders>
            <w:vAlign w:val="center"/>
          </w:tcPr>
          <w:p w:rsidR="00EC131A" w:rsidRPr="00DF2BB3" w:rsidRDefault="00EC131A" w:rsidP="004B054B">
            <w:pPr>
              <w:spacing w:after="0" w:line="240" w:lineRule="auto"/>
              <w:jc w:val="center"/>
              <w:rPr>
                <w:rFonts w:eastAsia="Times New Roman" w:cs="Times New Roman"/>
                <w:sz w:val="18"/>
                <w:szCs w:val="18"/>
                <w:lang w:eastAsia="es-MX"/>
              </w:rPr>
            </w:pPr>
          </w:p>
        </w:tc>
        <w:tc>
          <w:tcPr>
            <w:tcW w:w="1665" w:type="dxa"/>
            <w:tcBorders>
              <w:top w:val="single" w:sz="4" w:space="0" w:color="auto"/>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single" w:sz="4" w:space="0" w:color="auto"/>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r w:rsidR="00EC131A" w:rsidRPr="00E95044" w:rsidTr="000215CE">
        <w:trPr>
          <w:trHeight w:val="1258"/>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1A" w:rsidRPr="00DF2BB3" w:rsidRDefault="00EC131A"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170" w:type="dxa"/>
            <w:tcBorders>
              <w:top w:val="single" w:sz="4" w:space="0" w:color="auto"/>
              <w:left w:val="nil"/>
              <w:bottom w:val="single" w:sz="4" w:space="0" w:color="auto"/>
              <w:right w:val="single" w:sz="4" w:space="0" w:color="auto"/>
            </w:tcBorders>
            <w:shd w:val="clear" w:color="auto" w:fill="auto"/>
            <w:vAlign w:val="center"/>
            <w:hideMark/>
          </w:tcPr>
          <w:p w:rsidR="00EC131A" w:rsidRPr="00DF2BB3" w:rsidRDefault="00EC131A" w:rsidP="004B054B">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XLVIII </w:t>
            </w:r>
            <w:r w:rsidRPr="00DF2BB3">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426" w:type="dxa"/>
            <w:tcBorders>
              <w:top w:val="single" w:sz="4" w:space="0" w:color="auto"/>
              <w:left w:val="nil"/>
              <w:bottom w:val="single" w:sz="4" w:space="0" w:color="auto"/>
              <w:right w:val="single" w:sz="4" w:space="0" w:color="auto"/>
            </w:tcBorders>
            <w:shd w:val="clear" w:color="auto" w:fill="auto"/>
            <w:vAlign w:val="center"/>
          </w:tcPr>
          <w:p w:rsidR="00EC131A" w:rsidRPr="00DF2BB3" w:rsidRDefault="00EC131A"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359" w:type="dxa"/>
            <w:tcBorders>
              <w:top w:val="single" w:sz="4" w:space="0" w:color="auto"/>
              <w:left w:val="nil"/>
              <w:bottom w:val="single" w:sz="4" w:space="0" w:color="auto"/>
              <w:right w:val="single" w:sz="4" w:space="0" w:color="auto"/>
            </w:tcBorders>
            <w:shd w:val="clear" w:color="auto" w:fill="auto"/>
            <w:vAlign w:val="center"/>
          </w:tcPr>
          <w:p w:rsidR="00EC131A" w:rsidRPr="00DF2BB3" w:rsidRDefault="00EC131A" w:rsidP="00AF14D6">
            <w:pPr>
              <w:spacing w:after="0" w:line="240" w:lineRule="auto"/>
              <w:jc w:val="both"/>
              <w:rPr>
                <w:rFonts w:eastAsia="Times New Roman" w:cs="Times New Roman"/>
                <w:sz w:val="18"/>
                <w:szCs w:val="18"/>
                <w:lang w:eastAsia="es-MX"/>
              </w:rPr>
            </w:pPr>
          </w:p>
        </w:tc>
        <w:tc>
          <w:tcPr>
            <w:tcW w:w="1480" w:type="dxa"/>
            <w:tcBorders>
              <w:top w:val="single" w:sz="4" w:space="0" w:color="auto"/>
              <w:left w:val="nil"/>
              <w:bottom w:val="single" w:sz="4" w:space="0" w:color="auto"/>
              <w:right w:val="single" w:sz="4" w:space="0" w:color="auto"/>
            </w:tcBorders>
            <w:shd w:val="clear" w:color="auto" w:fill="auto"/>
            <w:vAlign w:val="center"/>
          </w:tcPr>
          <w:p w:rsidR="00EC131A" w:rsidRPr="00DF2BB3" w:rsidRDefault="00EC131A" w:rsidP="006939A1">
            <w:pPr>
              <w:spacing w:after="0" w:line="240" w:lineRule="auto"/>
              <w:rPr>
                <w:rFonts w:eastAsia="Times New Roman" w:cs="Times New Roman"/>
                <w:sz w:val="18"/>
                <w:szCs w:val="18"/>
                <w:lang w:eastAsia="es-MX"/>
              </w:rPr>
            </w:pPr>
          </w:p>
        </w:tc>
        <w:tc>
          <w:tcPr>
            <w:tcW w:w="1415" w:type="dxa"/>
            <w:tcBorders>
              <w:top w:val="single" w:sz="4" w:space="0" w:color="auto"/>
              <w:left w:val="nil"/>
              <w:bottom w:val="single" w:sz="4" w:space="0" w:color="auto"/>
              <w:right w:val="single" w:sz="4" w:space="0" w:color="auto"/>
            </w:tcBorders>
            <w:vAlign w:val="center"/>
          </w:tcPr>
          <w:p w:rsidR="00EC131A"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-Departamento Jurídico</w:t>
            </w:r>
          </w:p>
          <w:p w:rsidR="00EC131A"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Técnica Académica</w:t>
            </w:r>
          </w:p>
          <w:p w:rsidR="00EC131A"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Vinculación</w:t>
            </w:r>
          </w:p>
          <w:p w:rsidR="00EC131A" w:rsidRPr="00DF2BB3" w:rsidRDefault="00EC131A" w:rsidP="004B054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-Dirección de Planeación</w:t>
            </w:r>
          </w:p>
        </w:tc>
        <w:tc>
          <w:tcPr>
            <w:tcW w:w="1665" w:type="dxa"/>
            <w:tcBorders>
              <w:top w:val="single" w:sz="4" w:space="0" w:color="auto"/>
              <w:left w:val="single" w:sz="4" w:space="0" w:color="auto"/>
              <w:bottom w:val="single" w:sz="4" w:space="0" w:color="auto"/>
              <w:right w:val="single" w:sz="4" w:space="0" w:color="auto"/>
            </w:tcBorders>
          </w:tcPr>
          <w:p w:rsidR="00EC131A" w:rsidRPr="00DF2BB3" w:rsidRDefault="00EC131A" w:rsidP="006939A1">
            <w:pPr>
              <w:spacing w:after="0" w:line="240" w:lineRule="auto"/>
              <w:rPr>
                <w:rFonts w:eastAsia="Times New Roman" w:cs="Times New Roman"/>
                <w:sz w:val="18"/>
                <w:szCs w:val="18"/>
                <w:lang w:eastAsia="es-MX"/>
              </w:rPr>
            </w:pPr>
          </w:p>
        </w:tc>
        <w:tc>
          <w:tcPr>
            <w:tcW w:w="1248" w:type="dxa"/>
            <w:tcBorders>
              <w:top w:val="single" w:sz="4" w:space="0" w:color="auto"/>
              <w:left w:val="single" w:sz="4" w:space="0" w:color="auto"/>
              <w:bottom w:val="single" w:sz="4" w:space="0" w:color="auto"/>
              <w:right w:val="single" w:sz="4" w:space="0" w:color="auto"/>
            </w:tcBorders>
          </w:tcPr>
          <w:p w:rsidR="00EC131A" w:rsidRDefault="00EC131A">
            <w:r w:rsidRPr="00B152D4">
              <w:rPr>
                <w:rFonts w:eastAsia="Times New Roman" w:cs="Times New Roman"/>
                <w:sz w:val="18"/>
                <w:szCs w:val="18"/>
                <w:lang w:eastAsia="es-MX"/>
              </w:rPr>
              <w:t>VALIDADA</w:t>
            </w:r>
          </w:p>
        </w:tc>
      </w:tr>
    </w:tbl>
    <w:p w:rsidR="0086030A" w:rsidRDefault="0086030A" w:rsidP="0086030A">
      <w:pPr>
        <w:rPr>
          <w:b/>
          <w:sz w:val="18"/>
          <w:szCs w:val="18"/>
        </w:rPr>
      </w:pPr>
    </w:p>
    <w:p w:rsidR="000215CE" w:rsidRPr="005A249D" w:rsidRDefault="000215CE" w:rsidP="000215CE">
      <w:pPr>
        <w:tabs>
          <w:tab w:val="left" w:pos="216"/>
        </w:tabs>
        <w:spacing w:after="0" w:line="240" w:lineRule="auto"/>
        <w:ind w:firstLine="70"/>
        <w:jc w:val="both"/>
        <w:rPr>
          <w:rFonts w:ascii="Calibri" w:eastAsia="Calibri" w:hAnsi="Calibri" w:cs="Calibri"/>
          <w:u w:color="000000"/>
          <w:lang w:val="es-ES_tradnl" w:eastAsia="es-MX"/>
        </w:rPr>
      </w:pPr>
      <w:r w:rsidRPr="005A249D">
        <w:rPr>
          <w:rFonts w:ascii="Calibri" w:eastAsia="Calibri" w:hAnsi="Calibri" w:cs="Calibri"/>
          <w:u w:color="000000"/>
          <w:lang w:val="es-ES_tradnl" w:eastAsia="es-MX"/>
        </w:rPr>
        <w:t xml:space="preserve">La validación de la  presente  tabla de aplicabilidad es susceptible de ser modificada cuando lo considere viable este Órgano Garante con base a la normatividad en la materia. </w:t>
      </w:r>
    </w:p>
    <w:p w:rsidR="000215CE" w:rsidRPr="005A249D" w:rsidRDefault="000215CE" w:rsidP="000215CE">
      <w:pPr>
        <w:spacing w:after="0" w:line="240" w:lineRule="auto"/>
        <w:jc w:val="right"/>
        <w:rPr>
          <w:rFonts w:ascii="Times New Roman" w:eastAsia="Arial Unicode MS" w:hAnsi="Times New Roman" w:cs="Times New Roman"/>
          <w:b/>
          <w:i/>
          <w:sz w:val="18"/>
          <w:szCs w:val="18"/>
        </w:rPr>
      </w:pPr>
      <w:r>
        <w:rPr>
          <w:rFonts w:ascii="Times New Roman" w:eastAsia="Arial Unicode MS" w:hAnsi="Times New Roman" w:cs="Times New Roman"/>
          <w:sz w:val="24"/>
          <w:szCs w:val="24"/>
        </w:rPr>
        <w:t xml:space="preserve">Oaxaca de Juárez </w:t>
      </w:r>
      <w:proofErr w:type="spellStart"/>
      <w:r>
        <w:rPr>
          <w:rFonts w:ascii="Times New Roman" w:eastAsia="Arial Unicode MS" w:hAnsi="Times New Roman" w:cs="Times New Roman"/>
          <w:sz w:val="24"/>
          <w:szCs w:val="24"/>
        </w:rPr>
        <w:t>Oax</w:t>
      </w:r>
      <w:proofErr w:type="spellEnd"/>
      <w:r>
        <w:rPr>
          <w:rFonts w:ascii="Times New Roman" w:eastAsia="Arial Unicode MS" w:hAnsi="Times New Roman" w:cs="Times New Roman"/>
          <w:sz w:val="24"/>
          <w:szCs w:val="24"/>
        </w:rPr>
        <w:t>., veintiséis</w:t>
      </w:r>
      <w:r w:rsidRPr="005A249D">
        <w:rPr>
          <w:rFonts w:ascii="Times New Roman" w:eastAsia="Arial Unicode MS" w:hAnsi="Times New Roman" w:cs="Times New Roman"/>
          <w:sz w:val="24"/>
          <w:szCs w:val="24"/>
        </w:rPr>
        <w:t xml:space="preserve"> de </w:t>
      </w:r>
      <w:r>
        <w:rPr>
          <w:rFonts w:ascii="Times New Roman" w:eastAsia="Arial Unicode MS" w:hAnsi="Times New Roman" w:cs="Times New Roman"/>
          <w:sz w:val="24"/>
          <w:szCs w:val="24"/>
        </w:rPr>
        <w:t>abril</w:t>
      </w:r>
      <w:r w:rsidRPr="005A249D">
        <w:rPr>
          <w:rFonts w:ascii="Times New Roman" w:eastAsia="Arial Unicode MS" w:hAnsi="Times New Roman" w:cs="Times New Roman"/>
          <w:sz w:val="24"/>
          <w:szCs w:val="24"/>
        </w:rPr>
        <w:t xml:space="preserve"> de dos mil diecisiete.</w:t>
      </w:r>
    </w:p>
    <w:p w:rsidR="000215CE" w:rsidRPr="005A249D" w:rsidRDefault="000215CE" w:rsidP="000215CE">
      <w:pPr>
        <w:spacing w:after="0" w:line="240" w:lineRule="auto"/>
        <w:rPr>
          <w:rFonts w:ascii="Times New Roman" w:eastAsia="Arial Unicode MS" w:hAnsi="Times New Roman" w:cs="Times New Roman"/>
          <w:b/>
          <w:sz w:val="18"/>
          <w:szCs w:val="18"/>
        </w:rPr>
      </w:pPr>
    </w:p>
    <w:p w:rsidR="000215CE" w:rsidRPr="005A249D" w:rsidRDefault="000215CE" w:rsidP="000215CE">
      <w:pPr>
        <w:spacing w:after="0" w:line="240" w:lineRule="auto"/>
        <w:rPr>
          <w:rFonts w:ascii="Times New Roman" w:eastAsia="Arial Unicode MS" w:hAnsi="Times New Roman" w:cs="Times New Roman"/>
          <w:sz w:val="24"/>
          <w:szCs w:val="24"/>
        </w:rPr>
      </w:pPr>
      <w:r w:rsidRPr="005A249D">
        <w:rPr>
          <w:rFonts w:ascii="Times New Roman" w:eastAsia="Arial Unicode MS" w:hAnsi="Times New Roman" w:cs="Times New Roman"/>
          <w:sz w:val="24"/>
          <w:szCs w:val="24"/>
        </w:rPr>
        <w:t xml:space="preserve">              ELABORÓ                                                                                                                                               </w:t>
      </w:r>
      <w:proofErr w:type="spellStart"/>
      <w:r w:rsidRPr="005A249D">
        <w:rPr>
          <w:rFonts w:ascii="Times New Roman" w:eastAsia="Arial Unicode MS" w:hAnsi="Times New Roman" w:cs="Times New Roman"/>
          <w:sz w:val="24"/>
          <w:szCs w:val="24"/>
        </w:rPr>
        <w:t>Vo</w:t>
      </w:r>
      <w:proofErr w:type="spellEnd"/>
      <w:r w:rsidRPr="005A249D">
        <w:rPr>
          <w:rFonts w:ascii="Times New Roman" w:eastAsia="Arial Unicode MS" w:hAnsi="Times New Roman" w:cs="Times New Roman"/>
          <w:sz w:val="24"/>
          <w:szCs w:val="24"/>
        </w:rPr>
        <w:t>. Bo.</w:t>
      </w:r>
    </w:p>
    <w:p w:rsidR="000215CE" w:rsidRPr="005A249D" w:rsidRDefault="000215CE" w:rsidP="000215CE">
      <w:pPr>
        <w:spacing w:after="0" w:line="240" w:lineRule="auto"/>
        <w:rPr>
          <w:rFonts w:ascii="Times New Roman" w:eastAsia="Arial Unicode MS" w:hAnsi="Times New Roman" w:cs="Times New Roman"/>
          <w:sz w:val="24"/>
          <w:szCs w:val="24"/>
        </w:rPr>
      </w:pPr>
    </w:p>
    <w:p w:rsidR="000215CE" w:rsidRPr="005A249D" w:rsidRDefault="000215CE" w:rsidP="000215CE">
      <w:pPr>
        <w:spacing w:after="0" w:line="240" w:lineRule="auto"/>
        <w:rPr>
          <w:rFonts w:ascii="Times New Roman" w:eastAsia="Arial Unicode MS" w:hAnsi="Times New Roman" w:cs="Times New Roman"/>
          <w:sz w:val="24"/>
          <w:szCs w:val="24"/>
        </w:rPr>
      </w:pPr>
    </w:p>
    <w:p w:rsidR="000215CE" w:rsidRPr="005A249D" w:rsidRDefault="000215CE" w:rsidP="000215CE">
      <w:pPr>
        <w:spacing w:after="0" w:line="240" w:lineRule="auto"/>
        <w:rPr>
          <w:rFonts w:ascii="Times New Roman" w:eastAsia="Arial Unicode MS" w:hAnsi="Times New Roman" w:cs="Times New Roman"/>
          <w:sz w:val="24"/>
          <w:szCs w:val="24"/>
        </w:rPr>
      </w:pPr>
      <w:r w:rsidRPr="005A249D">
        <w:rPr>
          <w:rFonts w:ascii="Times New Roman" w:eastAsia="Arial Unicode MS" w:hAnsi="Times New Roman" w:cs="Times New Roman"/>
          <w:sz w:val="24"/>
          <w:szCs w:val="24"/>
        </w:rPr>
        <w:t>LIC. THOMAS AGUILAR MENDOZA</w:t>
      </w:r>
      <w:r w:rsidRPr="005A249D">
        <w:rPr>
          <w:rFonts w:ascii="Times New Roman" w:eastAsia="Arial Unicode MS" w:hAnsi="Times New Roman" w:cs="Times New Roman"/>
          <w:sz w:val="24"/>
          <w:szCs w:val="24"/>
        </w:rPr>
        <w:tab/>
      </w:r>
      <w:r w:rsidRPr="005A249D">
        <w:rPr>
          <w:rFonts w:ascii="Times New Roman" w:eastAsia="Arial Unicode MS" w:hAnsi="Times New Roman" w:cs="Times New Roman"/>
          <w:sz w:val="24"/>
          <w:szCs w:val="24"/>
        </w:rPr>
        <w:tab/>
      </w:r>
      <w:r w:rsidRPr="005A249D">
        <w:rPr>
          <w:rFonts w:ascii="Times New Roman" w:eastAsia="Arial Unicode MS" w:hAnsi="Times New Roman" w:cs="Times New Roman"/>
          <w:sz w:val="24"/>
          <w:szCs w:val="24"/>
        </w:rPr>
        <w:tab/>
        <w:t xml:space="preserve">                                                     LIC.  RICARDO DORANTES JIMENEZ</w:t>
      </w:r>
    </w:p>
    <w:p w:rsidR="000215CE" w:rsidRPr="005A249D" w:rsidRDefault="000215CE" w:rsidP="000215CE">
      <w:pPr>
        <w:jc w:val="both"/>
        <w:rPr>
          <w:b/>
          <w:sz w:val="18"/>
          <w:szCs w:val="18"/>
        </w:rPr>
      </w:pPr>
    </w:p>
    <w:p w:rsidR="00F722FD" w:rsidRDefault="00F722FD" w:rsidP="000215CE">
      <w:pPr>
        <w:jc w:val="both"/>
        <w:rPr>
          <w:b/>
          <w:sz w:val="18"/>
          <w:szCs w:val="18"/>
        </w:rPr>
      </w:pPr>
      <w:bookmarkStart w:id="1" w:name="_GoBack"/>
      <w:bookmarkEnd w:id="1"/>
    </w:p>
    <w:sectPr w:rsidR="00F722FD" w:rsidSect="0086030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13173"/>
    <w:rsid w:val="000215CE"/>
    <w:rsid w:val="00040E3E"/>
    <w:rsid w:val="000475C1"/>
    <w:rsid w:val="000E0289"/>
    <w:rsid w:val="000F7861"/>
    <w:rsid w:val="00126D56"/>
    <w:rsid w:val="00184F00"/>
    <w:rsid w:val="00191FDF"/>
    <w:rsid w:val="0019407E"/>
    <w:rsid w:val="001B1A08"/>
    <w:rsid w:val="0024508B"/>
    <w:rsid w:val="00251753"/>
    <w:rsid w:val="00290838"/>
    <w:rsid w:val="002F34FF"/>
    <w:rsid w:val="002F4549"/>
    <w:rsid w:val="00341758"/>
    <w:rsid w:val="00344AB6"/>
    <w:rsid w:val="00351FC7"/>
    <w:rsid w:val="0035573C"/>
    <w:rsid w:val="00367447"/>
    <w:rsid w:val="00375AC7"/>
    <w:rsid w:val="003909AD"/>
    <w:rsid w:val="00392A2F"/>
    <w:rsid w:val="00423872"/>
    <w:rsid w:val="00463D61"/>
    <w:rsid w:val="004B054B"/>
    <w:rsid w:val="0050377D"/>
    <w:rsid w:val="00566FC2"/>
    <w:rsid w:val="00586D04"/>
    <w:rsid w:val="005D3B64"/>
    <w:rsid w:val="006148F7"/>
    <w:rsid w:val="006571CF"/>
    <w:rsid w:val="00657231"/>
    <w:rsid w:val="006939A1"/>
    <w:rsid w:val="00753154"/>
    <w:rsid w:val="007D1D49"/>
    <w:rsid w:val="008375A5"/>
    <w:rsid w:val="0086030A"/>
    <w:rsid w:val="00864114"/>
    <w:rsid w:val="00867A5C"/>
    <w:rsid w:val="00903354"/>
    <w:rsid w:val="009413BC"/>
    <w:rsid w:val="009C5155"/>
    <w:rsid w:val="00AA0D16"/>
    <w:rsid w:val="00AF14D6"/>
    <w:rsid w:val="00C30A7F"/>
    <w:rsid w:val="00C43DB6"/>
    <w:rsid w:val="00CD1CD0"/>
    <w:rsid w:val="00D95336"/>
    <w:rsid w:val="00DE2A64"/>
    <w:rsid w:val="00DE2C82"/>
    <w:rsid w:val="00DF2BB3"/>
    <w:rsid w:val="00E00C94"/>
    <w:rsid w:val="00E26EA5"/>
    <w:rsid w:val="00E35F34"/>
    <w:rsid w:val="00E73DE0"/>
    <w:rsid w:val="00E774C4"/>
    <w:rsid w:val="00EC131A"/>
    <w:rsid w:val="00EE3D35"/>
    <w:rsid w:val="00EF1F0E"/>
    <w:rsid w:val="00F60F58"/>
    <w:rsid w:val="00F722FD"/>
    <w:rsid w:val="00FF27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6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9AE46-EBF4-4F61-8970-0E7C593A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2459</Words>
  <Characters>13529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5</cp:revision>
  <cp:lastPrinted>2017-05-16T15:02:00Z</cp:lastPrinted>
  <dcterms:created xsi:type="dcterms:W3CDTF">2017-05-04T14:58:00Z</dcterms:created>
  <dcterms:modified xsi:type="dcterms:W3CDTF">2017-05-16T15:05:00Z</dcterms:modified>
</cp:coreProperties>
</file>